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F223A" w14:textId="77777777" w:rsidR="00AC483F" w:rsidRPr="001951AD" w:rsidRDefault="00AC483F">
      <w:pPr>
        <w:rPr>
          <w:rFonts w:cs="Times New Roman"/>
          <w:lang w:val="en-GB"/>
        </w:rPr>
      </w:pPr>
      <w:bookmarkStart w:id="0" w:name="_Hlk150975916"/>
      <w:bookmarkEnd w:id="0"/>
    </w:p>
    <w:p w14:paraId="1E60F47F" w14:textId="77777777" w:rsidR="00AC483F" w:rsidRPr="001951AD" w:rsidRDefault="00AC483F">
      <w:pPr>
        <w:rPr>
          <w:lang w:val="en-GB"/>
        </w:rPr>
      </w:pPr>
    </w:p>
    <w:p w14:paraId="0890756C" w14:textId="77777777" w:rsidR="00AC483F" w:rsidRPr="001951AD" w:rsidRDefault="00AC483F">
      <w:pPr>
        <w:jc w:val="center"/>
        <w:rPr>
          <w:rFonts w:ascii="Garamond" w:hAnsi="Garamond"/>
          <w:b/>
          <w:sz w:val="36"/>
          <w:lang w:val="en-GB"/>
        </w:rPr>
      </w:pPr>
    </w:p>
    <w:p w14:paraId="28F55613" w14:textId="77777777" w:rsidR="00AC483F" w:rsidRPr="001951AD" w:rsidRDefault="00AC483F">
      <w:pPr>
        <w:jc w:val="center"/>
        <w:rPr>
          <w:rFonts w:ascii="Garamond" w:hAnsi="Garamond"/>
          <w:b/>
          <w:sz w:val="36"/>
          <w:lang w:val="en-GB"/>
        </w:rPr>
      </w:pPr>
    </w:p>
    <w:p w14:paraId="66F3E653" w14:textId="77777777" w:rsidR="00AC483F" w:rsidRPr="001951AD" w:rsidRDefault="00AC483F">
      <w:pPr>
        <w:jc w:val="center"/>
        <w:rPr>
          <w:rFonts w:ascii="Garamond" w:hAnsi="Garamond"/>
          <w:b/>
          <w:sz w:val="36"/>
          <w:lang w:val="en-GB"/>
        </w:rPr>
      </w:pPr>
    </w:p>
    <w:p w14:paraId="35D7ECAC" w14:textId="77777777" w:rsidR="00AC483F" w:rsidRPr="001951AD" w:rsidRDefault="00AC483F">
      <w:pPr>
        <w:jc w:val="center"/>
        <w:rPr>
          <w:rFonts w:ascii="Garamond" w:hAnsi="Garamond"/>
          <w:b/>
          <w:sz w:val="36"/>
          <w:lang w:val="en-GB"/>
        </w:rPr>
      </w:pPr>
    </w:p>
    <w:p w14:paraId="379F5941" w14:textId="77777777" w:rsidR="00AC483F" w:rsidRPr="001951AD" w:rsidRDefault="00AC483F">
      <w:pPr>
        <w:jc w:val="center"/>
        <w:rPr>
          <w:rFonts w:ascii="Garamond" w:hAnsi="Garamond"/>
          <w:b/>
          <w:sz w:val="36"/>
          <w:lang w:val="en-GB"/>
        </w:rPr>
      </w:pPr>
    </w:p>
    <w:p w14:paraId="772FD320" w14:textId="77777777" w:rsidR="00AC483F" w:rsidRPr="001951AD" w:rsidRDefault="00AC483F">
      <w:pPr>
        <w:jc w:val="center"/>
        <w:rPr>
          <w:rFonts w:ascii="Garamond" w:hAnsi="Garamond"/>
          <w:b/>
          <w:sz w:val="36"/>
          <w:lang w:val="en-GB"/>
        </w:rPr>
      </w:pPr>
    </w:p>
    <w:p w14:paraId="00C35B87" w14:textId="77777777" w:rsidR="00AC483F" w:rsidRPr="001951AD" w:rsidRDefault="00AC483F">
      <w:pPr>
        <w:jc w:val="center"/>
        <w:rPr>
          <w:rFonts w:ascii="Garamond" w:hAnsi="Garamond"/>
          <w:b/>
          <w:sz w:val="36"/>
          <w:lang w:val="en-GB"/>
        </w:rPr>
      </w:pPr>
    </w:p>
    <w:p w14:paraId="619B08E8" w14:textId="77777777" w:rsidR="00AC483F" w:rsidRPr="001951AD" w:rsidRDefault="00AC483F">
      <w:pPr>
        <w:jc w:val="center"/>
        <w:rPr>
          <w:rFonts w:ascii="Garamond" w:hAnsi="Garamond"/>
          <w:b/>
          <w:sz w:val="36"/>
          <w:lang w:val="en-GB"/>
        </w:rPr>
      </w:pPr>
    </w:p>
    <w:p w14:paraId="13B19556" w14:textId="77777777" w:rsidR="00AC483F" w:rsidRPr="001951AD" w:rsidRDefault="00AC483F">
      <w:pPr>
        <w:jc w:val="center"/>
        <w:rPr>
          <w:b/>
          <w:sz w:val="36"/>
          <w:lang w:val="en-GB"/>
        </w:rPr>
      </w:pPr>
    </w:p>
    <w:p w14:paraId="1EBAB626" w14:textId="34C7EF61" w:rsidR="00AC483F" w:rsidRPr="001951AD" w:rsidRDefault="00585582">
      <w:pPr>
        <w:pStyle w:val="P68B1DB1-phtitlepageother1"/>
        <w:tabs>
          <w:tab w:val="left" w:pos="1800"/>
        </w:tabs>
        <w:rPr>
          <w:lang w:val="en-GB"/>
        </w:rPr>
      </w:pPr>
      <w:r>
        <w:rPr>
          <w:lang w:val="en-GB"/>
        </w:rPr>
        <w:t>SHORT USER</w:t>
      </w:r>
      <w:r w:rsidR="003160CB" w:rsidRPr="001951AD">
        <w:rPr>
          <w:lang w:val="en-GB"/>
        </w:rPr>
        <w:t xml:space="preserve"> MANUAL</w:t>
      </w:r>
    </w:p>
    <w:p w14:paraId="7BEA823A" w14:textId="77777777" w:rsidR="00AC483F" w:rsidRPr="001951AD" w:rsidRDefault="00AC483F">
      <w:pPr>
        <w:jc w:val="center"/>
        <w:rPr>
          <w:b/>
          <w:sz w:val="32"/>
          <w:lang w:val="en-GB"/>
        </w:rPr>
      </w:pPr>
    </w:p>
    <w:p w14:paraId="6E92F4A3" w14:textId="028373B5" w:rsidR="00AC483F" w:rsidRPr="001951AD" w:rsidRDefault="003160CB">
      <w:pPr>
        <w:pStyle w:val="P68B1DB1-Normal2"/>
        <w:jc w:val="center"/>
        <w:rPr>
          <w:lang w:val="en-GB"/>
        </w:rPr>
      </w:pPr>
      <w:r w:rsidRPr="001951AD">
        <w:rPr>
          <w:lang w:val="en-GB"/>
        </w:rPr>
        <w:t>Supplier's Personal Office</w:t>
      </w:r>
    </w:p>
    <w:p w14:paraId="16BFFDF0" w14:textId="77777777" w:rsidR="00AC483F" w:rsidRPr="001951AD" w:rsidRDefault="00AC483F">
      <w:pPr>
        <w:jc w:val="center"/>
        <w:rPr>
          <w:rFonts w:ascii="Garamond" w:hAnsi="Garamond"/>
          <w:b/>
          <w:sz w:val="28"/>
          <w:lang w:val="en-GB"/>
        </w:rPr>
      </w:pPr>
    </w:p>
    <w:p w14:paraId="5E7DA93E" w14:textId="77777777" w:rsidR="00AC483F" w:rsidRPr="001951AD" w:rsidRDefault="00AC483F">
      <w:pPr>
        <w:jc w:val="center"/>
        <w:rPr>
          <w:rFonts w:ascii="Garamond" w:hAnsi="Garamond"/>
          <w:b/>
          <w:sz w:val="28"/>
          <w:lang w:val="en-GB"/>
        </w:rPr>
      </w:pPr>
    </w:p>
    <w:p w14:paraId="15D28D30" w14:textId="77777777" w:rsidR="00AC483F" w:rsidRPr="001951AD" w:rsidRDefault="00AC483F">
      <w:pPr>
        <w:jc w:val="center"/>
        <w:rPr>
          <w:rFonts w:ascii="Garamond" w:hAnsi="Garamond"/>
          <w:b/>
          <w:sz w:val="28"/>
          <w:lang w:val="en-GB"/>
        </w:rPr>
      </w:pPr>
    </w:p>
    <w:p w14:paraId="497F1FDC" w14:textId="77777777" w:rsidR="00AC483F" w:rsidRPr="001951AD" w:rsidRDefault="00AC483F">
      <w:pPr>
        <w:jc w:val="center"/>
        <w:rPr>
          <w:rFonts w:ascii="Garamond" w:hAnsi="Garamond"/>
          <w:b/>
          <w:sz w:val="28"/>
          <w:lang w:val="en-GB"/>
        </w:rPr>
      </w:pPr>
    </w:p>
    <w:p w14:paraId="5DDE14DD" w14:textId="77777777" w:rsidR="00232C8B" w:rsidRDefault="00232C8B" w:rsidP="00232C8B">
      <w:pPr>
        <w:pStyle w:val="P68B1DB1-Normal2"/>
        <w:jc w:val="center"/>
      </w:pPr>
      <w:proofErr w:type="spellStart"/>
      <w:r>
        <w:t>This</w:t>
      </w:r>
      <w:proofErr w:type="spellEnd"/>
      <w:r>
        <w:t xml:space="preserve"> is a </w:t>
      </w:r>
      <w:proofErr w:type="spellStart"/>
      <w:r>
        <w:t>shortened</w:t>
      </w:r>
      <w:proofErr w:type="spellEnd"/>
      <w:r>
        <w:t xml:space="preserve"> </w:t>
      </w:r>
      <w:proofErr w:type="spellStart"/>
      <w:r>
        <w:t>version</w:t>
      </w:r>
      <w:proofErr w:type="spellEnd"/>
      <w:r>
        <w:t xml:space="preserve"> </w:t>
      </w:r>
      <w:proofErr w:type="spellStart"/>
      <w:r>
        <w:t>of</w:t>
      </w:r>
      <w:proofErr w:type="spellEnd"/>
      <w:r>
        <w:t xml:space="preserve"> </w:t>
      </w:r>
      <w:proofErr w:type="spellStart"/>
      <w:r>
        <w:t>the</w:t>
      </w:r>
      <w:proofErr w:type="spellEnd"/>
      <w:r>
        <w:t xml:space="preserve"> </w:t>
      </w:r>
      <w:proofErr w:type="spellStart"/>
      <w:r>
        <w:t>user</w:t>
      </w:r>
      <w:proofErr w:type="spellEnd"/>
      <w:r>
        <w:t xml:space="preserve"> manual </w:t>
      </w:r>
      <w:proofErr w:type="spellStart"/>
      <w:r>
        <w:t>with</w:t>
      </w:r>
      <w:proofErr w:type="spellEnd"/>
      <w:r>
        <w:t xml:space="preserve"> </w:t>
      </w:r>
      <w:proofErr w:type="spellStart"/>
      <w:r>
        <w:t>the</w:t>
      </w:r>
      <w:proofErr w:type="spellEnd"/>
      <w:r>
        <w:t xml:space="preserve"> </w:t>
      </w:r>
      <w:proofErr w:type="spellStart"/>
      <w:r>
        <w:t>basic</w:t>
      </w:r>
      <w:proofErr w:type="spellEnd"/>
      <w:r>
        <w:t xml:space="preserve"> </w:t>
      </w:r>
      <w:proofErr w:type="spellStart"/>
      <w:r>
        <w:t>operating</w:t>
      </w:r>
      <w:proofErr w:type="spellEnd"/>
      <w:r>
        <w:t xml:space="preserve"> </w:t>
      </w:r>
      <w:proofErr w:type="spellStart"/>
      <w:r>
        <w:t>steps</w:t>
      </w:r>
      <w:proofErr w:type="spellEnd"/>
      <w:r>
        <w:t xml:space="preserve">. </w:t>
      </w:r>
      <w:proofErr w:type="spellStart"/>
      <w:r>
        <w:t>For</w:t>
      </w:r>
      <w:proofErr w:type="spellEnd"/>
      <w:r>
        <w:t xml:space="preserve"> </w:t>
      </w:r>
      <w:proofErr w:type="spellStart"/>
      <w:r>
        <w:t>all</w:t>
      </w:r>
      <w:proofErr w:type="spellEnd"/>
      <w:r>
        <w:t xml:space="preserve"> </w:t>
      </w:r>
      <w:proofErr w:type="spellStart"/>
      <w:r>
        <w:t>detailed</w:t>
      </w:r>
      <w:proofErr w:type="spellEnd"/>
      <w:r>
        <w:t xml:space="preserve"> </w:t>
      </w:r>
      <w:proofErr w:type="spellStart"/>
      <w:r>
        <w:t>steps</w:t>
      </w:r>
      <w:proofErr w:type="spellEnd"/>
      <w:r>
        <w:t xml:space="preserve"> </w:t>
      </w:r>
      <w:proofErr w:type="spellStart"/>
      <w:r>
        <w:t>and</w:t>
      </w:r>
      <w:proofErr w:type="spellEnd"/>
      <w:r>
        <w:t xml:space="preserve"> </w:t>
      </w:r>
      <w:proofErr w:type="spellStart"/>
      <w:r>
        <w:t>explanations</w:t>
      </w:r>
      <w:proofErr w:type="spellEnd"/>
      <w:r>
        <w:t xml:space="preserve">, </w:t>
      </w:r>
      <w:proofErr w:type="spellStart"/>
      <w:r>
        <w:t>please</w:t>
      </w:r>
      <w:proofErr w:type="spellEnd"/>
      <w:r>
        <w:t xml:space="preserve"> </w:t>
      </w:r>
      <w:proofErr w:type="spellStart"/>
      <w:r>
        <w:t>refer</w:t>
      </w:r>
      <w:proofErr w:type="spellEnd"/>
      <w:r>
        <w:t xml:space="preserve"> to </w:t>
      </w:r>
      <w:proofErr w:type="spellStart"/>
      <w:r>
        <w:t>our</w:t>
      </w:r>
      <w:proofErr w:type="spellEnd"/>
      <w:r>
        <w:t xml:space="preserve"> </w:t>
      </w:r>
      <w:proofErr w:type="spellStart"/>
      <w:r>
        <w:t>comprehensive</w:t>
      </w:r>
      <w:proofErr w:type="spellEnd"/>
      <w:r>
        <w:t xml:space="preserve"> </w:t>
      </w:r>
      <w:proofErr w:type="spellStart"/>
      <w:r>
        <w:t>instructions</w:t>
      </w:r>
      <w:proofErr w:type="spellEnd"/>
      <w:r>
        <w:t xml:space="preserve"> </w:t>
      </w:r>
      <w:proofErr w:type="spellStart"/>
      <w:r>
        <w:t>available</w:t>
      </w:r>
      <w:proofErr w:type="spellEnd"/>
      <w:r>
        <w:t xml:space="preserve"> on </w:t>
      </w:r>
      <w:proofErr w:type="spellStart"/>
      <w:r>
        <w:t>the</w:t>
      </w:r>
      <w:proofErr w:type="spellEnd"/>
      <w:r>
        <w:t xml:space="preserve"> SAP </w:t>
      </w:r>
      <w:proofErr w:type="spellStart"/>
      <w:r>
        <w:t>NetWeaver</w:t>
      </w:r>
      <w:proofErr w:type="spellEnd"/>
      <w:r>
        <w:t xml:space="preserve"> portal.</w:t>
      </w:r>
    </w:p>
    <w:p w14:paraId="2CF62852" w14:textId="77777777" w:rsidR="00AC483F" w:rsidRPr="00232C8B" w:rsidRDefault="00AC483F">
      <w:pPr>
        <w:jc w:val="center"/>
        <w:rPr>
          <w:rFonts w:ascii="Garamond" w:hAnsi="Garamond"/>
          <w:b/>
          <w:sz w:val="28"/>
        </w:rPr>
      </w:pPr>
    </w:p>
    <w:p w14:paraId="7A758CC1" w14:textId="77777777" w:rsidR="00AC483F" w:rsidRPr="001951AD" w:rsidRDefault="00AC483F">
      <w:pPr>
        <w:jc w:val="center"/>
        <w:rPr>
          <w:rFonts w:ascii="Garamond" w:hAnsi="Garamond"/>
          <w:b/>
          <w:sz w:val="28"/>
          <w:lang w:val="en-GB"/>
        </w:rPr>
      </w:pPr>
    </w:p>
    <w:p w14:paraId="0AA5C672" w14:textId="77777777" w:rsidR="00AC483F" w:rsidRPr="001951AD" w:rsidRDefault="00AC483F">
      <w:pPr>
        <w:jc w:val="center"/>
        <w:rPr>
          <w:rFonts w:ascii="Garamond" w:hAnsi="Garamond"/>
          <w:b/>
          <w:sz w:val="28"/>
          <w:lang w:val="en-GB"/>
        </w:rPr>
      </w:pPr>
    </w:p>
    <w:p w14:paraId="14BAC07C" w14:textId="77777777" w:rsidR="00AC483F" w:rsidRPr="001951AD" w:rsidRDefault="00AC483F">
      <w:pPr>
        <w:jc w:val="center"/>
        <w:rPr>
          <w:rFonts w:ascii="Garamond" w:hAnsi="Garamond"/>
          <w:b/>
          <w:sz w:val="28"/>
          <w:lang w:val="en-GB"/>
        </w:rPr>
      </w:pPr>
    </w:p>
    <w:p w14:paraId="5B7709F2" w14:textId="77777777" w:rsidR="00AC483F" w:rsidRPr="001951AD" w:rsidRDefault="00AC483F">
      <w:pPr>
        <w:pStyle w:val="Requisites"/>
        <w:rPr>
          <w:rFonts w:ascii="Garamond" w:hAnsi="Garamond"/>
          <w:lang w:val="en-GB"/>
        </w:rPr>
      </w:pPr>
    </w:p>
    <w:p w14:paraId="00C56BE6" w14:textId="77777777" w:rsidR="00AC483F" w:rsidRPr="001951AD" w:rsidRDefault="00AC483F">
      <w:pPr>
        <w:pStyle w:val="TOCHeading"/>
        <w:spacing w:before="0"/>
        <w:rPr>
          <w:rFonts w:ascii="Garamond" w:hAnsi="Garamond"/>
          <w:b w:val="0"/>
          <w:lang w:val="en-GB"/>
        </w:rPr>
      </w:pPr>
    </w:p>
    <w:p w14:paraId="30C90802" w14:textId="77777777" w:rsidR="00AC483F" w:rsidRPr="001951AD" w:rsidRDefault="00AC483F">
      <w:pPr>
        <w:rPr>
          <w:lang w:val="en-GB"/>
        </w:rPr>
      </w:pPr>
    </w:p>
    <w:p w14:paraId="2B450A13" w14:textId="77777777" w:rsidR="00AC483F" w:rsidRPr="001951AD" w:rsidRDefault="00AC483F">
      <w:pPr>
        <w:rPr>
          <w:lang w:val="en-GB"/>
        </w:rPr>
      </w:pPr>
    </w:p>
    <w:p w14:paraId="12A0359D" w14:textId="77777777" w:rsidR="00AC483F" w:rsidRPr="001951AD" w:rsidRDefault="00AC483F">
      <w:pPr>
        <w:rPr>
          <w:lang w:val="en-GB"/>
        </w:rPr>
      </w:pPr>
    </w:p>
    <w:p w14:paraId="2735746F" w14:textId="77777777" w:rsidR="00AC483F" w:rsidRPr="001951AD" w:rsidRDefault="00AC483F">
      <w:pPr>
        <w:rPr>
          <w:lang w:val="en-GB"/>
        </w:rPr>
      </w:pPr>
    </w:p>
    <w:p w14:paraId="48C07E7C" w14:textId="77777777" w:rsidR="00AC483F" w:rsidRPr="001951AD" w:rsidRDefault="00AC483F">
      <w:pPr>
        <w:rPr>
          <w:lang w:val="en-GB"/>
        </w:rPr>
      </w:pPr>
    </w:p>
    <w:p w14:paraId="1BC12710" w14:textId="77777777" w:rsidR="00AC483F" w:rsidRPr="001951AD" w:rsidRDefault="00AC483F">
      <w:pPr>
        <w:jc w:val="center"/>
        <w:rPr>
          <w:rFonts w:ascii="Garamond" w:hAnsi="Garamond"/>
          <w:b/>
          <w:sz w:val="28"/>
          <w:lang w:val="en-GB"/>
        </w:rPr>
      </w:pPr>
    </w:p>
    <w:p w14:paraId="5C046209" w14:textId="77777777" w:rsidR="00AC483F" w:rsidRPr="001951AD" w:rsidRDefault="00AC483F">
      <w:pPr>
        <w:jc w:val="center"/>
        <w:rPr>
          <w:rFonts w:ascii="Garamond" w:hAnsi="Garamond"/>
          <w:b/>
          <w:sz w:val="28"/>
          <w:lang w:val="en-GB"/>
        </w:rPr>
      </w:pPr>
    </w:p>
    <w:p w14:paraId="2F31C937" w14:textId="77777777" w:rsidR="00AC483F" w:rsidRPr="001951AD" w:rsidRDefault="00AC483F">
      <w:pPr>
        <w:jc w:val="center"/>
        <w:rPr>
          <w:rFonts w:ascii="Garamond" w:hAnsi="Garamond"/>
          <w:b/>
          <w:sz w:val="28"/>
          <w:lang w:val="en-GB"/>
        </w:rPr>
      </w:pPr>
    </w:p>
    <w:p w14:paraId="24010392" w14:textId="77777777" w:rsidR="00AC483F" w:rsidRPr="001951AD" w:rsidRDefault="00AC483F">
      <w:pPr>
        <w:jc w:val="center"/>
        <w:rPr>
          <w:rFonts w:ascii="Garamond" w:hAnsi="Garamond"/>
          <w:b/>
          <w:sz w:val="28"/>
          <w:lang w:val="en-GB"/>
        </w:rPr>
      </w:pPr>
    </w:p>
    <w:p w14:paraId="55F2C18B" w14:textId="77777777" w:rsidR="00AC483F" w:rsidRPr="001951AD" w:rsidRDefault="00AC483F">
      <w:pPr>
        <w:jc w:val="center"/>
        <w:rPr>
          <w:rFonts w:ascii="Garamond" w:hAnsi="Garamond"/>
          <w:b/>
          <w:sz w:val="28"/>
          <w:lang w:val="en-GB"/>
        </w:rPr>
      </w:pPr>
    </w:p>
    <w:p w14:paraId="5CF7D29A" w14:textId="77777777" w:rsidR="00AC483F" w:rsidRPr="001951AD" w:rsidRDefault="00AC483F">
      <w:pPr>
        <w:jc w:val="center"/>
        <w:rPr>
          <w:rFonts w:ascii="Garamond" w:hAnsi="Garamond"/>
          <w:b/>
          <w:sz w:val="28"/>
          <w:lang w:val="en-GB"/>
        </w:rPr>
      </w:pPr>
    </w:p>
    <w:p w14:paraId="1DABC7F3" w14:textId="616872AA" w:rsidR="00AC483F" w:rsidRPr="001951AD" w:rsidRDefault="00AC483F" w:rsidP="00232C8B">
      <w:pPr>
        <w:rPr>
          <w:rFonts w:ascii="Garamond" w:hAnsi="Garamond"/>
          <w:b/>
          <w:sz w:val="28"/>
          <w:lang w:val="en-GB"/>
        </w:rPr>
      </w:pPr>
    </w:p>
    <w:p w14:paraId="2C71511F" w14:textId="29F444FB" w:rsidR="00AC483F" w:rsidRPr="001951AD" w:rsidRDefault="003160CB">
      <w:pPr>
        <w:pStyle w:val="P68B1DB1-Heading14"/>
        <w:keepLines/>
        <w:pageBreakBefore/>
        <w:numPr>
          <w:ilvl w:val="0"/>
          <w:numId w:val="2"/>
        </w:numPr>
        <w:tabs>
          <w:tab w:val="num" w:pos="432"/>
          <w:tab w:val="left" w:pos="993"/>
        </w:tabs>
        <w:spacing w:before="120" w:after="120" w:line="360" w:lineRule="auto"/>
        <w:ind w:left="993" w:right="284" w:hanging="426"/>
        <w:jc w:val="both"/>
        <w:rPr>
          <w:rFonts w:eastAsiaTheme="majorEastAsia" w:cs="Arial"/>
          <w:lang w:val="en-GB"/>
        </w:rPr>
      </w:pPr>
      <w:bookmarkStart w:id="1" w:name="_Toc151954297"/>
      <w:bookmarkStart w:id="2" w:name="_Toc175835076"/>
      <w:r w:rsidRPr="001951AD">
        <w:rPr>
          <w:lang w:val="en-GB"/>
        </w:rPr>
        <w:t>Entry into the SAP Portal</w:t>
      </w:r>
      <w:bookmarkEnd w:id="1"/>
      <w:bookmarkEnd w:id="2"/>
    </w:p>
    <w:p w14:paraId="15B919B2" w14:textId="40871235" w:rsidR="00910DE8" w:rsidRDefault="00910DE8">
      <w:pPr>
        <w:spacing w:before="120" w:after="120" w:line="360" w:lineRule="auto"/>
        <w:ind w:firstLine="567"/>
        <w:jc w:val="both"/>
        <w:rPr>
          <w:sz w:val="24"/>
          <w:lang w:val="en-GB"/>
        </w:rPr>
      </w:pPr>
      <w:r w:rsidRPr="00910DE8">
        <w:rPr>
          <w:sz w:val="24"/>
          <w:lang w:val="en-GB"/>
        </w:rPr>
        <w:t>The SAP portal, through which procure</w:t>
      </w:r>
      <w:r>
        <w:rPr>
          <w:sz w:val="24"/>
          <w:lang w:val="en-GB"/>
        </w:rPr>
        <w:t xml:space="preserve">ment is carried out in "NIS </w:t>
      </w:r>
      <w:proofErr w:type="spellStart"/>
      <w:r>
        <w:rPr>
          <w:sz w:val="24"/>
          <w:lang w:val="en-GB"/>
        </w:rPr>
        <w:t>j.s.c</w:t>
      </w:r>
      <w:proofErr w:type="spellEnd"/>
      <w:r>
        <w:rPr>
          <w:sz w:val="24"/>
          <w:lang w:val="en-GB"/>
        </w:rPr>
        <w:t>.</w:t>
      </w:r>
      <w:r w:rsidRPr="00910DE8">
        <w:rPr>
          <w:sz w:val="24"/>
          <w:lang w:val="en-GB"/>
        </w:rPr>
        <w:t xml:space="preserve"> Novi Sad" and its subsidiaries, can be accessed via the link</w:t>
      </w:r>
      <w:r>
        <w:rPr>
          <w:sz w:val="24"/>
          <w:lang w:val="en-GB"/>
        </w:rPr>
        <w:t xml:space="preserve"> </w:t>
      </w:r>
      <w:hyperlink r:id="rId11" w:history="1">
        <w:r w:rsidRPr="001951AD">
          <w:rPr>
            <w:rStyle w:val="Hyperlink"/>
            <w:b/>
            <w:sz w:val="24"/>
            <w:lang w:val="en-GB"/>
          </w:rPr>
          <w:t>https://srm.nis.rs</w:t>
        </w:r>
      </w:hyperlink>
    </w:p>
    <w:p w14:paraId="646B1D2B" w14:textId="77777777" w:rsidR="00910DE8" w:rsidRDefault="00910DE8">
      <w:pPr>
        <w:pStyle w:val="P68B1DB1-Normal6"/>
        <w:spacing w:line="360" w:lineRule="auto"/>
        <w:ind w:firstLine="567"/>
        <w:jc w:val="both"/>
        <w:rPr>
          <w:lang w:val="en-GB"/>
        </w:rPr>
      </w:pPr>
      <w:r w:rsidRPr="00910DE8">
        <w:rPr>
          <w:lang w:val="en-GB"/>
        </w:rPr>
        <w:t>After successful login, several tabs are available on the SAP Portal.</w:t>
      </w:r>
    </w:p>
    <w:p w14:paraId="6A581BBA" w14:textId="13EE741B" w:rsidR="00AC483F" w:rsidRPr="001951AD" w:rsidRDefault="003160CB">
      <w:pPr>
        <w:pStyle w:val="P68B1DB1-Normal6"/>
        <w:spacing w:line="360" w:lineRule="auto"/>
        <w:ind w:firstLine="567"/>
        <w:jc w:val="both"/>
        <w:rPr>
          <w:lang w:val="en-GB"/>
        </w:rPr>
      </w:pPr>
      <w:r w:rsidRPr="001951AD">
        <w:rPr>
          <w:lang w:val="en-GB"/>
        </w:rPr>
        <w:t>This manual describes the actions required for the work with the Supplier's Personal Office:</w:t>
      </w:r>
    </w:p>
    <w:p w14:paraId="594111F8" w14:textId="77777777" w:rsidR="00910DE8" w:rsidRDefault="00416AA8" w:rsidP="00910DE8">
      <w:pPr>
        <w:pStyle w:val="P68B1DB1-Normal6"/>
        <w:spacing w:line="276" w:lineRule="auto"/>
        <w:ind w:firstLine="567"/>
        <w:jc w:val="center"/>
        <w:rPr>
          <w:lang w:val="en-GB"/>
        </w:rPr>
      </w:pPr>
      <w:r>
        <w:rPr>
          <w:noProof/>
        </w:rPr>
        <w:drawing>
          <wp:inline distT="0" distB="0" distL="0" distR="0" wp14:anchorId="09CF6FB7" wp14:editId="2103953A">
            <wp:extent cx="4425950" cy="444500"/>
            <wp:effectExtent l="0" t="0" r="0" b="0"/>
            <wp:docPr id="13697046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5950" cy="444500"/>
                    </a:xfrm>
                    <a:prstGeom prst="rect">
                      <a:avLst/>
                    </a:prstGeom>
                    <a:noFill/>
                    <a:ln>
                      <a:noFill/>
                    </a:ln>
                  </pic:spPr>
                </pic:pic>
              </a:graphicData>
            </a:graphic>
          </wp:inline>
        </w:drawing>
      </w:r>
      <w:bookmarkStart w:id="3" w:name="_Toc175835077"/>
    </w:p>
    <w:p w14:paraId="31F49D60" w14:textId="77777777" w:rsidR="00910DE8" w:rsidRDefault="00910DE8" w:rsidP="00910DE8">
      <w:pPr>
        <w:pStyle w:val="P68B1DB1-Normal6"/>
        <w:spacing w:line="276" w:lineRule="auto"/>
        <w:ind w:firstLine="567"/>
        <w:jc w:val="center"/>
        <w:rPr>
          <w:lang w:val="en-GB"/>
        </w:rPr>
      </w:pPr>
    </w:p>
    <w:p w14:paraId="7CF0EFC8" w14:textId="782DD12C" w:rsidR="00AC483F" w:rsidRPr="00910DE8" w:rsidRDefault="00910DE8" w:rsidP="00910DE8">
      <w:pPr>
        <w:pStyle w:val="P68B1DB1-Normal6"/>
        <w:spacing w:line="276" w:lineRule="auto"/>
        <w:ind w:firstLine="567"/>
        <w:rPr>
          <w:rFonts w:cs="Times New Roman"/>
          <w:b/>
          <w:color w:val="365F91" w:themeColor="accent1" w:themeShade="BF"/>
          <w:sz w:val="28"/>
          <w:lang w:val="en-GB"/>
        </w:rPr>
      </w:pPr>
      <w:r>
        <w:rPr>
          <w:rFonts w:cs="Times New Roman"/>
          <w:b/>
          <w:color w:val="365F91" w:themeColor="accent1" w:themeShade="BF"/>
          <w:sz w:val="28"/>
          <w:lang w:val="en-GB"/>
        </w:rPr>
        <w:t xml:space="preserve">2. </w:t>
      </w:r>
      <w:r w:rsidR="003160CB" w:rsidRPr="00910DE8">
        <w:rPr>
          <w:rFonts w:cs="Times New Roman"/>
          <w:b/>
          <w:color w:val="365F91" w:themeColor="accent1" w:themeShade="BF"/>
          <w:sz w:val="28"/>
          <w:lang w:val="en-GB"/>
        </w:rPr>
        <w:t>Overview of the contact data on the Supplier</w:t>
      </w:r>
      <w:bookmarkEnd w:id="3"/>
    </w:p>
    <w:p w14:paraId="06A2275B" w14:textId="774A5B20" w:rsidR="00AC483F" w:rsidRPr="001951AD" w:rsidRDefault="003160CB">
      <w:pPr>
        <w:pStyle w:val="P68B1DB1-Normal6"/>
        <w:spacing w:before="120" w:line="360" w:lineRule="auto"/>
        <w:ind w:firstLine="567"/>
        <w:jc w:val="both"/>
        <w:rPr>
          <w:lang w:val="en-GB"/>
        </w:rPr>
      </w:pPr>
      <w:r w:rsidRPr="001951AD">
        <w:rPr>
          <w:lang w:val="en-GB"/>
        </w:rPr>
        <w:t>The Personal Office contains two tabs: the "My Documentation" tab, where the documentation is uploaded, which can later on be used when participating in the SRM procedures for the MTO and Service selection, and the "My Contacts" tab.</w:t>
      </w:r>
    </w:p>
    <w:p w14:paraId="13BA0B59" w14:textId="0E913D72" w:rsidR="00AC483F" w:rsidRPr="001951AD" w:rsidRDefault="00416AA8">
      <w:pPr>
        <w:pStyle w:val="P68B1DB1-Normal6"/>
        <w:spacing w:before="120" w:line="360" w:lineRule="auto"/>
        <w:jc w:val="center"/>
        <w:rPr>
          <w:lang w:val="en-GB"/>
        </w:rPr>
      </w:pPr>
      <w:r>
        <w:rPr>
          <w:noProof/>
        </w:rPr>
        <w:drawing>
          <wp:inline distT="0" distB="0" distL="0" distR="0" wp14:anchorId="412E5D81" wp14:editId="46177FDE">
            <wp:extent cx="4419600" cy="609600"/>
            <wp:effectExtent l="0" t="0" r="0" b="0"/>
            <wp:docPr id="15361182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0" cy="609600"/>
                    </a:xfrm>
                    <a:prstGeom prst="rect">
                      <a:avLst/>
                    </a:prstGeom>
                    <a:noFill/>
                    <a:ln>
                      <a:noFill/>
                    </a:ln>
                  </pic:spPr>
                </pic:pic>
              </a:graphicData>
            </a:graphic>
          </wp:inline>
        </w:drawing>
      </w:r>
    </w:p>
    <w:p w14:paraId="2762D71B" w14:textId="39157123" w:rsidR="00AC483F" w:rsidRPr="001951AD" w:rsidRDefault="003160CB">
      <w:pPr>
        <w:pStyle w:val="P68B1DB1-Normal6"/>
        <w:spacing w:before="120" w:after="120" w:line="276" w:lineRule="auto"/>
        <w:ind w:firstLine="567"/>
        <w:jc w:val="both"/>
        <w:rPr>
          <w:lang w:val="en-GB"/>
        </w:rPr>
      </w:pPr>
      <w:r w:rsidRPr="001951AD">
        <w:rPr>
          <w:lang w:val="en-GB"/>
        </w:rPr>
        <w:t xml:space="preserve">The "My Contacts" tab displays general information: </w:t>
      </w:r>
    </w:p>
    <w:p w14:paraId="29D9F644" w14:textId="6B729FA1" w:rsidR="00AC483F" w:rsidRPr="001951AD" w:rsidRDefault="003160CB" w:rsidP="003160CB">
      <w:pPr>
        <w:pStyle w:val="P68B1DB1-ListParagraph7"/>
        <w:numPr>
          <w:ilvl w:val="0"/>
          <w:numId w:val="5"/>
        </w:numPr>
        <w:spacing w:before="120" w:after="120" w:line="276" w:lineRule="auto"/>
        <w:jc w:val="both"/>
        <w:rPr>
          <w:lang w:val="en-GB"/>
        </w:rPr>
      </w:pPr>
      <w:r w:rsidRPr="001951AD">
        <w:rPr>
          <w:lang w:val="en-GB"/>
        </w:rPr>
        <w:t>name of the Supplier;</w:t>
      </w:r>
    </w:p>
    <w:p w14:paraId="2D5BED96" w14:textId="57CF79A5" w:rsidR="00AC483F" w:rsidRPr="001951AD" w:rsidRDefault="003160CB" w:rsidP="003160CB">
      <w:pPr>
        <w:pStyle w:val="P68B1DB1-ListParagraph7"/>
        <w:numPr>
          <w:ilvl w:val="0"/>
          <w:numId w:val="5"/>
        </w:numPr>
        <w:spacing w:before="120" w:after="120" w:line="360" w:lineRule="auto"/>
        <w:ind w:left="1281" w:hanging="357"/>
        <w:jc w:val="both"/>
        <w:rPr>
          <w:lang w:val="en-GB"/>
        </w:rPr>
      </w:pPr>
      <w:r w:rsidRPr="001951AD">
        <w:rPr>
          <w:lang w:val="en-GB"/>
        </w:rPr>
        <w:t xml:space="preserve">list of e-mail addresses from the directory of the qualified suppliers of NIS </w:t>
      </w:r>
      <w:proofErr w:type="spellStart"/>
      <w:r w:rsidRPr="001951AD">
        <w:rPr>
          <w:lang w:val="en-GB"/>
        </w:rPr>
        <w:t>j.s.c</w:t>
      </w:r>
      <w:proofErr w:type="spellEnd"/>
      <w:r w:rsidRPr="001951AD">
        <w:rPr>
          <w:lang w:val="en-GB"/>
        </w:rPr>
        <w:t>. Novi Sad.</w:t>
      </w:r>
    </w:p>
    <w:p w14:paraId="0801E02B" w14:textId="38576EB8" w:rsidR="00AC483F" w:rsidRPr="001951AD" w:rsidRDefault="00A872F6" w:rsidP="00A872F6">
      <w:pPr>
        <w:pStyle w:val="P68B1DB1-Heading14"/>
        <w:keepNext w:val="0"/>
        <w:widowControl w:val="0"/>
        <w:tabs>
          <w:tab w:val="left" w:pos="993"/>
        </w:tabs>
        <w:spacing w:before="120" w:after="120" w:line="360" w:lineRule="auto"/>
        <w:ind w:left="360" w:right="284"/>
        <w:jc w:val="both"/>
        <w:rPr>
          <w:rFonts w:eastAsiaTheme="majorEastAsia" w:cs="Arial"/>
          <w:lang w:val="en-GB"/>
        </w:rPr>
      </w:pPr>
      <w:bookmarkStart w:id="4" w:name="_Toc175835078"/>
      <w:r>
        <w:rPr>
          <w:lang w:val="en-GB"/>
        </w:rPr>
        <w:t xml:space="preserve">3. </w:t>
      </w:r>
      <w:r w:rsidR="003160CB" w:rsidRPr="001951AD">
        <w:rPr>
          <w:lang w:val="en-GB"/>
        </w:rPr>
        <w:t>Publishing the documentation in the Personal Office</w:t>
      </w:r>
      <w:bookmarkEnd w:id="4"/>
    </w:p>
    <w:p w14:paraId="7330EF65" w14:textId="4FD03FC5" w:rsidR="00AC483F" w:rsidRPr="001951AD" w:rsidRDefault="003160CB">
      <w:pPr>
        <w:pStyle w:val="P68B1DB1-Normal6"/>
        <w:spacing w:before="120" w:line="360" w:lineRule="auto"/>
        <w:ind w:firstLine="567"/>
        <w:jc w:val="both"/>
        <w:rPr>
          <w:lang w:val="en-GB"/>
        </w:rPr>
      </w:pPr>
      <w:r w:rsidRPr="001951AD">
        <w:rPr>
          <w:lang w:val="en-GB"/>
        </w:rPr>
        <w:t>The "My documentation" tab displays a list of document types for which the documentation can be published.</w:t>
      </w:r>
    </w:p>
    <w:p w14:paraId="1CD88376" w14:textId="71EE88E5" w:rsidR="00AC483F" w:rsidRPr="001951AD" w:rsidRDefault="003160CB">
      <w:pPr>
        <w:spacing w:line="360" w:lineRule="auto"/>
        <w:ind w:firstLine="567"/>
        <w:jc w:val="both"/>
        <w:rPr>
          <w:sz w:val="24"/>
          <w:lang w:val="en-GB"/>
        </w:rPr>
      </w:pPr>
      <w:r w:rsidRPr="00416AA8">
        <w:rPr>
          <w:sz w:val="24"/>
          <w:lang w:val="en-GB"/>
        </w:rPr>
        <w:t xml:space="preserve">To upload documents, it is necessary to click the button </w:t>
      </w:r>
      <w:r w:rsidR="00416AA8">
        <w:rPr>
          <w:noProof/>
        </w:rPr>
        <w:drawing>
          <wp:inline distT="0" distB="0" distL="0" distR="0" wp14:anchorId="234F8A39" wp14:editId="6CB6C9A5">
            <wp:extent cx="527050" cy="184049"/>
            <wp:effectExtent l="0" t="0" r="6350" b="6985"/>
            <wp:docPr id="7294426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42626" name=""/>
                    <pic:cNvPicPr/>
                  </pic:nvPicPr>
                  <pic:blipFill>
                    <a:blip r:embed="rId14"/>
                    <a:stretch>
                      <a:fillRect/>
                    </a:stretch>
                  </pic:blipFill>
                  <pic:spPr>
                    <a:xfrm>
                      <a:off x="0" y="0"/>
                      <a:ext cx="531533" cy="185615"/>
                    </a:xfrm>
                    <a:prstGeom prst="rect">
                      <a:avLst/>
                    </a:prstGeom>
                  </pic:spPr>
                </pic:pic>
              </a:graphicData>
            </a:graphic>
          </wp:inline>
        </w:drawing>
      </w:r>
      <w:r w:rsidRPr="001951AD">
        <w:rPr>
          <w:sz w:val="24"/>
          <w:lang w:val="en-GB"/>
        </w:rPr>
        <w:t>. Depending on the type of the document, when downloading it, you need to specify the validity period of the docu</w:t>
      </w:r>
      <w:r w:rsidR="001951AD">
        <w:rPr>
          <w:sz w:val="24"/>
          <w:lang w:val="en-GB"/>
        </w:rPr>
        <w:t xml:space="preserve">mentation </w:t>
      </w:r>
      <w:r w:rsidRPr="001951AD">
        <w:rPr>
          <w:sz w:val="24"/>
          <w:lang w:val="en-GB"/>
        </w:rPr>
        <w:t xml:space="preserve">and/or select the company with which the downloaded document </w:t>
      </w:r>
      <w:proofErr w:type="gramStart"/>
      <w:r w:rsidRPr="001951AD">
        <w:rPr>
          <w:sz w:val="24"/>
          <w:lang w:val="en-GB"/>
        </w:rPr>
        <w:t>has been signed</w:t>
      </w:r>
      <w:proofErr w:type="gramEnd"/>
      <w:r w:rsidRPr="001951AD">
        <w:rPr>
          <w:sz w:val="24"/>
          <w:lang w:val="en-GB"/>
        </w:rPr>
        <w:t>.</w:t>
      </w:r>
    </w:p>
    <w:p w14:paraId="35436FCD" w14:textId="39AB98C6" w:rsidR="00AC483F" w:rsidRPr="00E32835" w:rsidRDefault="00E32835" w:rsidP="0025395F">
      <w:pPr>
        <w:pStyle w:val="P68B1DB1-Normal6"/>
        <w:spacing w:line="360" w:lineRule="auto"/>
        <w:rPr>
          <w:lang w:val="ru-RU"/>
        </w:rPr>
      </w:pPr>
      <w:r>
        <w:rPr>
          <w:noProof/>
        </w:rPr>
        <w:lastRenderedPageBreak/>
        <w:drawing>
          <wp:inline distT="0" distB="0" distL="0" distR="0" wp14:anchorId="02842268" wp14:editId="4A1A2E0C">
            <wp:extent cx="5425816" cy="2655418"/>
            <wp:effectExtent l="0" t="0" r="3810" b="0"/>
            <wp:docPr id="123876600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8869" cy="2686277"/>
                    </a:xfrm>
                    <a:prstGeom prst="rect">
                      <a:avLst/>
                    </a:prstGeom>
                    <a:noFill/>
                    <a:ln>
                      <a:noFill/>
                    </a:ln>
                  </pic:spPr>
                </pic:pic>
              </a:graphicData>
            </a:graphic>
          </wp:inline>
        </w:drawing>
      </w:r>
    </w:p>
    <w:p w14:paraId="4EA25B0B" w14:textId="4EE8B828" w:rsidR="00AC483F" w:rsidRPr="001951AD" w:rsidRDefault="003160CB" w:rsidP="00A23D44">
      <w:pPr>
        <w:pStyle w:val="P68B1DB1-Normal6"/>
        <w:spacing w:line="360" w:lineRule="auto"/>
        <w:jc w:val="both"/>
        <w:rPr>
          <w:lang w:val="en-GB"/>
        </w:rPr>
      </w:pPr>
      <w:r w:rsidRPr="001951AD">
        <w:rPr>
          <w:lang w:val="en-GB"/>
        </w:rPr>
        <w:tab/>
      </w:r>
      <w:r w:rsidRPr="001951AD">
        <w:rPr>
          <w:b/>
          <w:lang w:val="en-GB"/>
        </w:rPr>
        <w:t>Note.</w:t>
      </w:r>
      <w:r w:rsidRPr="001951AD">
        <w:rPr>
          <w:lang w:val="en-GB"/>
        </w:rPr>
        <w:t xml:space="preserve"> The allowed size of one attached file is 20 MB, while the total size of the Personal Office storage is 250 MB.</w:t>
      </w:r>
    </w:p>
    <w:p w14:paraId="6611F5B8" w14:textId="4393B65B" w:rsidR="00AC483F" w:rsidRPr="001951AD" w:rsidRDefault="003160CB">
      <w:pPr>
        <w:pStyle w:val="P68B1DB1-Normal6"/>
        <w:spacing w:line="360" w:lineRule="auto"/>
        <w:ind w:left="360" w:firstLine="207"/>
        <w:jc w:val="both"/>
        <w:rPr>
          <w:lang w:val="en-GB"/>
        </w:rPr>
      </w:pPr>
      <w:r w:rsidRPr="001951AD">
        <w:rPr>
          <w:lang w:val="en-GB"/>
        </w:rPr>
        <w:t>Personal account shows the current percentage of storage used out of the total volume:</w:t>
      </w:r>
    </w:p>
    <w:p w14:paraId="46F32DB8" w14:textId="0A40A665" w:rsidR="00AC483F" w:rsidRPr="001951AD" w:rsidRDefault="00B9019A">
      <w:pPr>
        <w:spacing w:line="360" w:lineRule="auto"/>
        <w:jc w:val="both"/>
        <w:rPr>
          <w:sz w:val="24"/>
          <w:lang w:val="en-GB"/>
        </w:rPr>
      </w:pPr>
      <w:r>
        <w:rPr>
          <w:noProof/>
        </w:rPr>
        <w:drawing>
          <wp:inline distT="0" distB="0" distL="0" distR="0" wp14:anchorId="6D3C291C" wp14:editId="60BEA5CA">
            <wp:extent cx="6479540" cy="633095"/>
            <wp:effectExtent l="0" t="0" r="0" b="0"/>
            <wp:docPr id="20027755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75560" name=""/>
                    <pic:cNvPicPr/>
                  </pic:nvPicPr>
                  <pic:blipFill>
                    <a:blip r:embed="rId16"/>
                    <a:stretch>
                      <a:fillRect/>
                    </a:stretch>
                  </pic:blipFill>
                  <pic:spPr>
                    <a:xfrm>
                      <a:off x="0" y="0"/>
                      <a:ext cx="6479540" cy="633095"/>
                    </a:xfrm>
                    <a:prstGeom prst="rect">
                      <a:avLst/>
                    </a:prstGeom>
                  </pic:spPr>
                </pic:pic>
              </a:graphicData>
            </a:graphic>
          </wp:inline>
        </w:drawing>
      </w:r>
    </w:p>
    <w:p w14:paraId="6E4607DA" w14:textId="6F61639F" w:rsidR="00AC483F" w:rsidRPr="001951AD" w:rsidRDefault="003160CB">
      <w:pPr>
        <w:spacing w:before="120" w:line="360" w:lineRule="auto"/>
        <w:ind w:firstLine="567"/>
        <w:jc w:val="both"/>
        <w:rPr>
          <w:sz w:val="24"/>
          <w:lang w:val="en-GB"/>
        </w:rPr>
      </w:pPr>
      <w:r w:rsidRPr="001951AD">
        <w:rPr>
          <w:lang w:val="en-GB"/>
        </w:rPr>
        <w:t xml:space="preserve">Fill in all the required fields on the File Upload screen, select the application file from your PC and click the </w:t>
      </w:r>
      <w:proofErr w:type="gramStart"/>
      <w:r w:rsidRPr="001951AD">
        <w:rPr>
          <w:lang w:val="en-GB"/>
        </w:rPr>
        <w:t>button</w:t>
      </w:r>
      <w:r w:rsidRPr="001951AD">
        <w:rPr>
          <w:sz w:val="24"/>
          <w:lang w:val="en-GB"/>
        </w:rPr>
        <w:t xml:space="preserve"> </w:t>
      </w:r>
      <w:proofErr w:type="gramEnd"/>
      <w:r w:rsidR="00B9019A">
        <w:rPr>
          <w:noProof/>
        </w:rPr>
        <w:drawing>
          <wp:inline distT="0" distB="0" distL="0" distR="0" wp14:anchorId="0637C366" wp14:editId="0983ADF6">
            <wp:extent cx="381000" cy="154021"/>
            <wp:effectExtent l="0" t="0" r="0" b="0"/>
            <wp:docPr id="2793901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90147" name=""/>
                    <pic:cNvPicPr/>
                  </pic:nvPicPr>
                  <pic:blipFill>
                    <a:blip r:embed="rId17"/>
                    <a:stretch>
                      <a:fillRect/>
                    </a:stretch>
                  </pic:blipFill>
                  <pic:spPr>
                    <a:xfrm>
                      <a:off x="0" y="0"/>
                      <a:ext cx="391540" cy="158282"/>
                    </a:xfrm>
                    <a:prstGeom prst="rect">
                      <a:avLst/>
                    </a:prstGeom>
                  </pic:spPr>
                </pic:pic>
              </a:graphicData>
            </a:graphic>
          </wp:inline>
        </w:drawing>
      </w:r>
      <w:r w:rsidRPr="001951AD">
        <w:rPr>
          <w:sz w:val="24"/>
          <w:lang w:val="en-GB"/>
        </w:rPr>
        <w:t>:</w:t>
      </w:r>
    </w:p>
    <w:p w14:paraId="22D24ADA" w14:textId="5E2CEDA0" w:rsidR="00AC483F" w:rsidRPr="00B9019A" w:rsidRDefault="00B9019A">
      <w:pPr>
        <w:spacing w:before="120" w:line="360" w:lineRule="auto"/>
        <w:jc w:val="both"/>
        <w:rPr>
          <w:sz w:val="24"/>
          <w:lang w:val="en-GB"/>
        </w:rPr>
      </w:pPr>
      <w:r>
        <w:rPr>
          <w:noProof/>
        </w:rPr>
        <w:drawing>
          <wp:inline distT="0" distB="0" distL="0" distR="0" wp14:anchorId="7CA5034A" wp14:editId="7388DF4E">
            <wp:extent cx="5457139" cy="3332898"/>
            <wp:effectExtent l="0" t="0" r="0" b="1270"/>
            <wp:docPr id="13790374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37456" name=""/>
                    <pic:cNvPicPr/>
                  </pic:nvPicPr>
                  <pic:blipFill>
                    <a:blip r:embed="rId18"/>
                    <a:stretch>
                      <a:fillRect/>
                    </a:stretch>
                  </pic:blipFill>
                  <pic:spPr>
                    <a:xfrm>
                      <a:off x="0" y="0"/>
                      <a:ext cx="5474229" cy="3343335"/>
                    </a:xfrm>
                    <a:prstGeom prst="rect">
                      <a:avLst/>
                    </a:prstGeom>
                  </pic:spPr>
                </pic:pic>
              </a:graphicData>
            </a:graphic>
          </wp:inline>
        </w:drawing>
      </w:r>
    </w:p>
    <w:p w14:paraId="3CEB6C76" w14:textId="763ED46B" w:rsidR="00AC483F" w:rsidRPr="00B9019A" w:rsidRDefault="003160CB">
      <w:pPr>
        <w:spacing w:before="120" w:line="360" w:lineRule="auto"/>
        <w:ind w:firstLine="708"/>
        <w:jc w:val="both"/>
        <w:rPr>
          <w:sz w:val="24"/>
          <w:szCs w:val="24"/>
          <w:lang w:val="en-GB"/>
        </w:rPr>
      </w:pPr>
      <w:r w:rsidRPr="001951AD">
        <w:rPr>
          <w:b/>
          <w:sz w:val="24"/>
          <w:lang w:val="en-GB"/>
        </w:rPr>
        <w:t>Attention!</w:t>
      </w:r>
      <w:r w:rsidRPr="001951AD">
        <w:rPr>
          <w:sz w:val="24"/>
          <w:lang w:val="en-GB"/>
        </w:rPr>
        <w:t xml:space="preserve"> For some document types, the possibility to attach only one file for each </w:t>
      </w:r>
      <w:r w:rsidR="00FB0CFF">
        <w:rPr>
          <w:sz w:val="24"/>
          <w:szCs w:val="24"/>
          <w:lang w:val="en-GB"/>
        </w:rPr>
        <w:t xml:space="preserve">Company </w:t>
      </w:r>
      <w:proofErr w:type="gramStart"/>
      <w:r w:rsidR="00FB0CFF">
        <w:rPr>
          <w:sz w:val="24"/>
          <w:szCs w:val="24"/>
          <w:lang w:val="en-GB"/>
        </w:rPr>
        <w:t>may be defined</w:t>
      </w:r>
      <w:proofErr w:type="gramEnd"/>
      <w:r w:rsidRPr="00B9019A">
        <w:rPr>
          <w:sz w:val="24"/>
          <w:szCs w:val="24"/>
          <w:lang w:val="en-GB"/>
        </w:rPr>
        <w:t>.</w:t>
      </w:r>
    </w:p>
    <w:p w14:paraId="1E0C3048" w14:textId="77777777" w:rsidR="00AC483F" w:rsidRPr="00B9019A" w:rsidRDefault="003160CB">
      <w:pPr>
        <w:pStyle w:val="P68B1DB1-Normal6"/>
        <w:spacing w:before="120" w:line="360" w:lineRule="auto"/>
        <w:jc w:val="both"/>
        <w:rPr>
          <w:szCs w:val="24"/>
          <w:lang w:val="en-GB"/>
        </w:rPr>
      </w:pPr>
      <w:r w:rsidRPr="00B9019A">
        <w:rPr>
          <w:szCs w:val="24"/>
          <w:lang w:val="en-GB"/>
        </w:rPr>
        <w:tab/>
        <w:t xml:space="preserve"> The validity periods of the attached documents are monitored in the Personal Office: </w:t>
      </w:r>
    </w:p>
    <w:p w14:paraId="5B47D774" w14:textId="3A8D5343" w:rsidR="00AC483F" w:rsidRPr="00B9019A" w:rsidRDefault="003160CB" w:rsidP="003160CB">
      <w:pPr>
        <w:pStyle w:val="ListParagraph"/>
        <w:numPr>
          <w:ilvl w:val="0"/>
          <w:numId w:val="7"/>
        </w:numPr>
        <w:spacing w:before="120" w:line="360" w:lineRule="auto"/>
        <w:ind w:left="993" w:hanging="284"/>
        <w:jc w:val="both"/>
        <w:rPr>
          <w:sz w:val="24"/>
          <w:szCs w:val="24"/>
          <w:lang w:val="en-GB"/>
        </w:rPr>
      </w:pPr>
      <w:r w:rsidRPr="00B9019A">
        <w:rPr>
          <w:sz w:val="24"/>
          <w:szCs w:val="24"/>
          <w:lang w:val="en-GB"/>
        </w:rPr>
        <w:t xml:space="preserve">if there is less than a month left until the expiration of the document validity period, then the following sign will appear for the document </w:t>
      </w:r>
      <w:r w:rsidRPr="00B9019A">
        <w:rPr>
          <w:noProof/>
          <w:sz w:val="24"/>
          <w:szCs w:val="24"/>
        </w:rPr>
        <w:drawing>
          <wp:inline distT="0" distB="0" distL="0" distR="0" wp14:anchorId="244B1F62" wp14:editId="2ED13BAF">
            <wp:extent cx="218050" cy="203982"/>
            <wp:effectExtent l="0" t="0" r="0" b="5715"/>
            <wp:docPr id="11486194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19445" name=""/>
                    <pic:cNvPicPr/>
                  </pic:nvPicPr>
                  <pic:blipFill>
                    <a:blip r:embed="rId19"/>
                    <a:stretch>
                      <a:fillRect/>
                    </a:stretch>
                  </pic:blipFill>
                  <pic:spPr>
                    <a:xfrm>
                      <a:off x="0" y="0"/>
                      <a:ext cx="220742" cy="206500"/>
                    </a:xfrm>
                    <a:prstGeom prst="rect">
                      <a:avLst/>
                    </a:prstGeom>
                  </pic:spPr>
                </pic:pic>
              </a:graphicData>
            </a:graphic>
          </wp:inline>
        </w:drawing>
      </w:r>
      <w:r w:rsidR="00B9019A" w:rsidRPr="00B9019A">
        <w:rPr>
          <w:noProof/>
          <w:sz w:val="24"/>
          <w:szCs w:val="24"/>
        </w:rPr>
        <w:drawing>
          <wp:inline distT="0" distB="0" distL="0" distR="0" wp14:anchorId="5ABFFEAA" wp14:editId="38E43E7E">
            <wp:extent cx="1682750" cy="143034"/>
            <wp:effectExtent l="0" t="0" r="0" b="9525"/>
            <wp:docPr id="3038165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16593" name=""/>
                    <pic:cNvPicPr/>
                  </pic:nvPicPr>
                  <pic:blipFill>
                    <a:blip r:embed="rId20"/>
                    <a:stretch>
                      <a:fillRect/>
                    </a:stretch>
                  </pic:blipFill>
                  <pic:spPr>
                    <a:xfrm>
                      <a:off x="0" y="0"/>
                      <a:ext cx="1704197" cy="144857"/>
                    </a:xfrm>
                    <a:prstGeom prst="rect">
                      <a:avLst/>
                    </a:prstGeom>
                  </pic:spPr>
                </pic:pic>
              </a:graphicData>
            </a:graphic>
          </wp:inline>
        </w:drawing>
      </w:r>
      <w:r w:rsidRPr="00B9019A">
        <w:rPr>
          <w:sz w:val="24"/>
          <w:szCs w:val="24"/>
          <w:lang w:val="en-GB"/>
        </w:rPr>
        <w:t xml:space="preserve">;  </w:t>
      </w:r>
    </w:p>
    <w:p w14:paraId="146B1ACF" w14:textId="55BD25A1" w:rsidR="00AC483F" w:rsidRPr="00B9019A" w:rsidRDefault="003160CB" w:rsidP="003160CB">
      <w:pPr>
        <w:pStyle w:val="ListParagraph"/>
        <w:numPr>
          <w:ilvl w:val="0"/>
          <w:numId w:val="7"/>
        </w:numPr>
        <w:spacing w:before="120" w:line="360" w:lineRule="auto"/>
        <w:ind w:left="993" w:hanging="284"/>
        <w:jc w:val="both"/>
        <w:rPr>
          <w:sz w:val="24"/>
          <w:szCs w:val="24"/>
          <w:lang w:val="en-GB"/>
        </w:rPr>
      </w:pPr>
      <w:r w:rsidRPr="00B9019A">
        <w:rPr>
          <w:sz w:val="24"/>
          <w:szCs w:val="24"/>
          <w:lang w:val="en-GB"/>
        </w:rPr>
        <w:t xml:space="preserve">if the document has already expired, then the following sign will appear </w:t>
      </w:r>
      <w:r w:rsidRPr="00B9019A">
        <w:rPr>
          <w:noProof/>
          <w:sz w:val="24"/>
          <w:szCs w:val="24"/>
        </w:rPr>
        <w:drawing>
          <wp:inline distT="0" distB="0" distL="0" distR="0" wp14:anchorId="3D138ACB" wp14:editId="39F89BA3">
            <wp:extent cx="196948" cy="203301"/>
            <wp:effectExtent l="0" t="0" r="0" b="6350"/>
            <wp:docPr id="17632449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44922" name=""/>
                    <pic:cNvPicPr/>
                  </pic:nvPicPr>
                  <pic:blipFill>
                    <a:blip r:embed="rId21"/>
                    <a:stretch>
                      <a:fillRect/>
                    </a:stretch>
                  </pic:blipFill>
                  <pic:spPr>
                    <a:xfrm>
                      <a:off x="0" y="0"/>
                      <a:ext cx="200139" cy="206595"/>
                    </a:xfrm>
                    <a:prstGeom prst="rect">
                      <a:avLst/>
                    </a:prstGeom>
                  </pic:spPr>
                </pic:pic>
              </a:graphicData>
            </a:graphic>
          </wp:inline>
        </w:drawing>
      </w:r>
      <w:r w:rsidRPr="00B9019A">
        <w:rPr>
          <w:sz w:val="24"/>
          <w:szCs w:val="24"/>
          <w:lang w:val="en-GB"/>
        </w:rPr>
        <w:t xml:space="preserve"> </w:t>
      </w:r>
      <w:r w:rsidR="00B9019A" w:rsidRPr="00B9019A">
        <w:rPr>
          <w:noProof/>
          <w:sz w:val="24"/>
          <w:szCs w:val="24"/>
        </w:rPr>
        <w:drawing>
          <wp:inline distT="0" distB="0" distL="0" distR="0" wp14:anchorId="1B87F697" wp14:editId="261F0FB8">
            <wp:extent cx="1181100" cy="150968"/>
            <wp:effectExtent l="0" t="0" r="0" b="1905"/>
            <wp:docPr id="4449065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06596" name=""/>
                    <pic:cNvPicPr/>
                  </pic:nvPicPr>
                  <pic:blipFill>
                    <a:blip r:embed="rId22"/>
                    <a:stretch>
                      <a:fillRect/>
                    </a:stretch>
                  </pic:blipFill>
                  <pic:spPr>
                    <a:xfrm>
                      <a:off x="0" y="0"/>
                      <a:ext cx="1193885" cy="152602"/>
                    </a:xfrm>
                    <a:prstGeom prst="rect">
                      <a:avLst/>
                    </a:prstGeom>
                  </pic:spPr>
                </pic:pic>
              </a:graphicData>
            </a:graphic>
          </wp:inline>
        </w:drawing>
      </w:r>
      <w:r w:rsidRPr="00B9019A">
        <w:rPr>
          <w:sz w:val="24"/>
          <w:szCs w:val="24"/>
          <w:lang w:val="en-GB"/>
        </w:rPr>
        <w:t xml:space="preserve">;  </w:t>
      </w:r>
    </w:p>
    <w:p w14:paraId="20BE6CF1" w14:textId="3B181BD6" w:rsidR="00AC483F" w:rsidRPr="00B9019A" w:rsidRDefault="003160CB" w:rsidP="003160CB">
      <w:pPr>
        <w:pStyle w:val="ListParagraph"/>
        <w:numPr>
          <w:ilvl w:val="0"/>
          <w:numId w:val="7"/>
        </w:numPr>
        <w:spacing w:before="120" w:line="360" w:lineRule="auto"/>
        <w:ind w:left="993" w:hanging="284"/>
        <w:jc w:val="both"/>
        <w:rPr>
          <w:sz w:val="24"/>
          <w:szCs w:val="24"/>
          <w:lang w:val="en-GB"/>
        </w:rPr>
      </w:pPr>
      <w:r w:rsidRPr="00B9019A">
        <w:rPr>
          <w:sz w:val="24"/>
          <w:szCs w:val="24"/>
          <w:lang w:val="en-GB"/>
        </w:rPr>
        <w:t xml:space="preserve">if the document is with a valid deadline, the following sign will appear </w:t>
      </w:r>
      <w:r w:rsidRPr="00B9019A">
        <w:rPr>
          <w:noProof/>
          <w:sz w:val="24"/>
          <w:szCs w:val="24"/>
        </w:rPr>
        <w:drawing>
          <wp:inline distT="0" distB="0" distL="0" distR="0" wp14:anchorId="7FBFDC32" wp14:editId="197510F4">
            <wp:extent cx="211015" cy="189913"/>
            <wp:effectExtent l="0" t="0" r="0" b="635"/>
            <wp:docPr id="12610219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21989" name=""/>
                    <pic:cNvPicPr/>
                  </pic:nvPicPr>
                  <pic:blipFill>
                    <a:blip r:embed="rId23"/>
                    <a:stretch>
                      <a:fillRect/>
                    </a:stretch>
                  </pic:blipFill>
                  <pic:spPr>
                    <a:xfrm>
                      <a:off x="0" y="0"/>
                      <a:ext cx="216921" cy="195229"/>
                    </a:xfrm>
                    <a:prstGeom prst="rect">
                      <a:avLst/>
                    </a:prstGeom>
                  </pic:spPr>
                </pic:pic>
              </a:graphicData>
            </a:graphic>
          </wp:inline>
        </w:drawing>
      </w:r>
      <w:r w:rsidRPr="00B9019A">
        <w:rPr>
          <w:sz w:val="24"/>
          <w:szCs w:val="24"/>
          <w:lang w:val="en-GB"/>
        </w:rPr>
        <w:t>;</w:t>
      </w:r>
    </w:p>
    <w:p w14:paraId="794D192A" w14:textId="38A9E6AC" w:rsidR="00AC483F" w:rsidRPr="00B9019A" w:rsidRDefault="003160CB" w:rsidP="003160CB">
      <w:pPr>
        <w:pStyle w:val="ListParagraph"/>
        <w:numPr>
          <w:ilvl w:val="0"/>
          <w:numId w:val="7"/>
        </w:numPr>
        <w:spacing w:before="120" w:line="360" w:lineRule="auto"/>
        <w:ind w:left="993" w:hanging="284"/>
        <w:jc w:val="both"/>
        <w:rPr>
          <w:sz w:val="24"/>
          <w:szCs w:val="24"/>
          <w:lang w:val="en-GB"/>
        </w:rPr>
      </w:pPr>
      <w:r w:rsidRPr="00B9019A">
        <w:rPr>
          <w:sz w:val="24"/>
          <w:szCs w:val="24"/>
          <w:lang w:val="en-GB"/>
        </w:rPr>
        <w:t xml:space="preserve">if no validity period is specified for the document, then the same sign will appear </w:t>
      </w:r>
      <w:r w:rsidRPr="00B9019A">
        <w:rPr>
          <w:noProof/>
          <w:sz w:val="24"/>
          <w:szCs w:val="24"/>
        </w:rPr>
        <w:drawing>
          <wp:inline distT="0" distB="0" distL="0" distR="0" wp14:anchorId="2009F25B" wp14:editId="38A34D0C">
            <wp:extent cx="211015" cy="189913"/>
            <wp:effectExtent l="0" t="0" r="0" b="635"/>
            <wp:docPr id="15082422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21989" name=""/>
                    <pic:cNvPicPr/>
                  </pic:nvPicPr>
                  <pic:blipFill>
                    <a:blip r:embed="rId23"/>
                    <a:stretch>
                      <a:fillRect/>
                    </a:stretch>
                  </pic:blipFill>
                  <pic:spPr>
                    <a:xfrm>
                      <a:off x="0" y="0"/>
                      <a:ext cx="216921" cy="195229"/>
                    </a:xfrm>
                    <a:prstGeom prst="rect">
                      <a:avLst/>
                    </a:prstGeom>
                  </pic:spPr>
                </pic:pic>
              </a:graphicData>
            </a:graphic>
          </wp:inline>
        </w:drawing>
      </w:r>
      <w:r w:rsidRPr="00B9019A">
        <w:rPr>
          <w:sz w:val="24"/>
          <w:szCs w:val="24"/>
          <w:lang w:val="en-GB"/>
        </w:rPr>
        <w:t xml:space="preserve"> </w:t>
      </w:r>
      <w:r w:rsidR="00B9019A" w:rsidRPr="00B9019A">
        <w:rPr>
          <w:noProof/>
          <w:sz w:val="24"/>
          <w:szCs w:val="24"/>
        </w:rPr>
        <w:drawing>
          <wp:inline distT="0" distB="0" distL="0" distR="0" wp14:anchorId="69031CCA" wp14:editId="04FA8BCB">
            <wp:extent cx="863600" cy="142613"/>
            <wp:effectExtent l="0" t="0" r="0" b="0"/>
            <wp:docPr id="13722012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01249" name=""/>
                    <pic:cNvPicPr/>
                  </pic:nvPicPr>
                  <pic:blipFill>
                    <a:blip r:embed="rId24"/>
                    <a:stretch>
                      <a:fillRect/>
                    </a:stretch>
                  </pic:blipFill>
                  <pic:spPr>
                    <a:xfrm>
                      <a:off x="0" y="0"/>
                      <a:ext cx="869732" cy="143626"/>
                    </a:xfrm>
                    <a:prstGeom prst="rect">
                      <a:avLst/>
                    </a:prstGeom>
                  </pic:spPr>
                </pic:pic>
              </a:graphicData>
            </a:graphic>
          </wp:inline>
        </w:drawing>
      </w:r>
      <w:r w:rsidRPr="00B9019A">
        <w:rPr>
          <w:sz w:val="24"/>
          <w:szCs w:val="24"/>
          <w:lang w:val="en-GB"/>
        </w:rPr>
        <w:t>.</w:t>
      </w:r>
    </w:p>
    <w:p w14:paraId="2EC3EAA4" w14:textId="086984F7" w:rsidR="00AC483F" w:rsidRPr="001951AD" w:rsidRDefault="003160CB">
      <w:pPr>
        <w:pStyle w:val="P68B1DB1-Normal6"/>
        <w:spacing w:before="120" w:line="360" w:lineRule="auto"/>
        <w:ind w:firstLine="708"/>
        <w:jc w:val="both"/>
        <w:rPr>
          <w:lang w:val="en-GB"/>
        </w:rPr>
      </w:pPr>
      <w:r w:rsidRPr="001951AD">
        <w:rPr>
          <w:lang w:val="en-GB"/>
        </w:rPr>
        <w:t>To view the attached fi</w:t>
      </w:r>
      <w:r w:rsidR="0000194A">
        <w:rPr>
          <w:lang w:val="en-GB"/>
        </w:rPr>
        <w:t xml:space="preserve">le, it is necessary to click </w:t>
      </w:r>
      <w:r w:rsidRPr="001951AD">
        <w:rPr>
          <w:lang w:val="en-GB"/>
        </w:rPr>
        <w:t xml:space="preserve">the name of the document in the "File" field, the document will be opened for </w:t>
      </w:r>
      <w:r w:rsidR="0000194A">
        <w:rPr>
          <w:lang w:val="en-GB"/>
        </w:rPr>
        <w:t>overview</w:t>
      </w:r>
      <w:r w:rsidRPr="001951AD">
        <w:rPr>
          <w:lang w:val="en-GB"/>
        </w:rPr>
        <w:t xml:space="preserve">: </w:t>
      </w:r>
    </w:p>
    <w:p w14:paraId="2D0D6D05" w14:textId="776725F6" w:rsidR="00AC483F" w:rsidRPr="001951AD" w:rsidRDefault="00B9019A">
      <w:pPr>
        <w:pStyle w:val="P68B1DB1-Normal6"/>
        <w:spacing w:before="120" w:line="360" w:lineRule="auto"/>
        <w:jc w:val="both"/>
        <w:rPr>
          <w:lang w:val="en-GB"/>
        </w:rPr>
      </w:pPr>
      <w:r>
        <w:rPr>
          <w:noProof/>
        </w:rPr>
        <w:drawing>
          <wp:inline distT="0" distB="0" distL="0" distR="0" wp14:anchorId="1D27EB2D" wp14:editId="3F432366">
            <wp:extent cx="6477000" cy="1308100"/>
            <wp:effectExtent l="0" t="0" r="0" b="6350"/>
            <wp:docPr id="118489135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7000" cy="1308100"/>
                    </a:xfrm>
                    <a:prstGeom prst="rect">
                      <a:avLst/>
                    </a:prstGeom>
                    <a:noFill/>
                    <a:ln>
                      <a:noFill/>
                    </a:ln>
                  </pic:spPr>
                </pic:pic>
              </a:graphicData>
            </a:graphic>
          </wp:inline>
        </w:drawing>
      </w:r>
    </w:p>
    <w:p w14:paraId="5C463356" w14:textId="55DC81CF" w:rsidR="00AC483F" w:rsidRPr="00B9019A" w:rsidRDefault="003160CB">
      <w:pPr>
        <w:spacing w:before="120" w:line="360" w:lineRule="auto"/>
        <w:jc w:val="both"/>
        <w:rPr>
          <w:sz w:val="24"/>
          <w:szCs w:val="24"/>
          <w:lang w:val="en-GB"/>
        </w:rPr>
      </w:pPr>
      <w:r w:rsidRPr="001951AD">
        <w:rPr>
          <w:sz w:val="24"/>
          <w:lang w:val="en-GB"/>
        </w:rPr>
        <w:tab/>
      </w:r>
      <w:r w:rsidRPr="00B9019A">
        <w:rPr>
          <w:sz w:val="24"/>
          <w:szCs w:val="24"/>
          <w:lang w:val="en-GB"/>
        </w:rPr>
        <w:t>In order to update the attached fi</w:t>
      </w:r>
      <w:r w:rsidR="0000194A" w:rsidRPr="00B9019A">
        <w:rPr>
          <w:sz w:val="24"/>
          <w:szCs w:val="24"/>
          <w:lang w:val="en-GB"/>
        </w:rPr>
        <w:t xml:space="preserve">le, it is necessary to click </w:t>
      </w:r>
      <w:r w:rsidRPr="00B9019A">
        <w:rPr>
          <w:sz w:val="24"/>
          <w:szCs w:val="24"/>
          <w:lang w:val="en-GB"/>
        </w:rPr>
        <w:t xml:space="preserve">the button </w:t>
      </w:r>
      <w:r w:rsidR="00B9019A" w:rsidRPr="00B9019A">
        <w:rPr>
          <w:noProof/>
          <w:sz w:val="24"/>
          <w:szCs w:val="24"/>
        </w:rPr>
        <w:drawing>
          <wp:inline distT="0" distB="0" distL="0" distR="0" wp14:anchorId="076CD285" wp14:editId="490590A6">
            <wp:extent cx="546100" cy="157211"/>
            <wp:effectExtent l="0" t="0" r="6350" b="0"/>
            <wp:docPr id="2534014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01463" name=""/>
                    <pic:cNvPicPr/>
                  </pic:nvPicPr>
                  <pic:blipFill>
                    <a:blip r:embed="rId26"/>
                    <a:stretch>
                      <a:fillRect/>
                    </a:stretch>
                  </pic:blipFill>
                  <pic:spPr>
                    <a:xfrm>
                      <a:off x="0" y="0"/>
                      <a:ext cx="547374" cy="157578"/>
                    </a:xfrm>
                    <a:prstGeom prst="rect">
                      <a:avLst/>
                    </a:prstGeom>
                  </pic:spPr>
                </pic:pic>
              </a:graphicData>
            </a:graphic>
          </wp:inline>
        </w:drawing>
      </w:r>
      <w:r w:rsidRPr="00B9019A">
        <w:rPr>
          <w:sz w:val="24"/>
          <w:szCs w:val="24"/>
          <w:lang w:val="en-GB"/>
        </w:rPr>
        <w:t>:a window will open for uploading a new document and indicating its current validity period, the Company code will be pre-filled with the previously entered value:</w:t>
      </w:r>
    </w:p>
    <w:p w14:paraId="702AA334" w14:textId="00987BFD" w:rsidR="00AC483F" w:rsidRPr="001951AD" w:rsidRDefault="00B9019A">
      <w:pPr>
        <w:pStyle w:val="P68B1DB1-Normal6"/>
        <w:spacing w:before="120" w:line="360" w:lineRule="auto"/>
        <w:jc w:val="both"/>
        <w:rPr>
          <w:lang w:val="en-GB"/>
        </w:rPr>
      </w:pPr>
      <w:r>
        <w:rPr>
          <w:noProof/>
        </w:rPr>
        <w:drawing>
          <wp:inline distT="0" distB="0" distL="0" distR="0" wp14:anchorId="45B82639" wp14:editId="4D1D8587">
            <wp:extent cx="6477000" cy="2940050"/>
            <wp:effectExtent l="0" t="0" r="0" b="0"/>
            <wp:docPr id="202727699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00" cy="2940050"/>
                    </a:xfrm>
                    <a:prstGeom prst="rect">
                      <a:avLst/>
                    </a:prstGeom>
                    <a:noFill/>
                    <a:ln>
                      <a:noFill/>
                    </a:ln>
                  </pic:spPr>
                </pic:pic>
              </a:graphicData>
            </a:graphic>
          </wp:inline>
        </w:drawing>
      </w:r>
    </w:p>
    <w:p w14:paraId="6F9C6720" w14:textId="555B6459" w:rsidR="00AC483F" w:rsidRPr="00B9019A" w:rsidRDefault="003160CB">
      <w:pPr>
        <w:spacing w:before="120" w:line="360" w:lineRule="auto"/>
        <w:jc w:val="both"/>
        <w:rPr>
          <w:sz w:val="24"/>
          <w:szCs w:val="24"/>
          <w:lang w:val="en-GB"/>
        </w:rPr>
      </w:pPr>
      <w:r w:rsidRPr="00B9019A">
        <w:rPr>
          <w:sz w:val="24"/>
          <w:szCs w:val="24"/>
          <w:lang w:val="en-GB"/>
        </w:rPr>
        <w:tab/>
        <w:t xml:space="preserve">To delete the attached file, it is necessary to click the button </w:t>
      </w:r>
      <w:r w:rsidR="00B9019A">
        <w:rPr>
          <w:noProof/>
        </w:rPr>
        <w:drawing>
          <wp:inline distT="0" distB="0" distL="0" distR="0" wp14:anchorId="1E6A4651" wp14:editId="7E1840A6">
            <wp:extent cx="527050" cy="187018"/>
            <wp:effectExtent l="0" t="0" r="6350" b="3810"/>
            <wp:docPr id="5526984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98429" name=""/>
                    <pic:cNvPicPr/>
                  </pic:nvPicPr>
                  <pic:blipFill>
                    <a:blip r:embed="rId28"/>
                    <a:stretch>
                      <a:fillRect/>
                    </a:stretch>
                  </pic:blipFill>
                  <pic:spPr>
                    <a:xfrm>
                      <a:off x="0" y="0"/>
                      <a:ext cx="529444" cy="187867"/>
                    </a:xfrm>
                    <a:prstGeom prst="rect">
                      <a:avLst/>
                    </a:prstGeom>
                  </pic:spPr>
                </pic:pic>
              </a:graphicData>
            </a:graphic>
          </wp:inline>
        </w:drawing>
      </w:r>
      <w:r w:rsidRPr="00B9019A">
        <w:rPr>
          <w:sz w:val="24"/>
          <w:szCs w:val="24"/>
          <w:lang w:val="en-GB"/>
        </w:rPr>
        <w:t>. Confirm the deletion in the open window, after</w:t>
      </w:r>
      <w:r w:rsidR="009E34F2">
        <w:rPr>
          <w:sz w:val="24"/>
          <w:szCs w:val="24"/>
          <w:lang w:val="en-GB"/>
        </w:rPr>
        <w:t xml:space="preserve"> which the file will be deleted.</w:t>
      </w:r>
    </w:p>
    <w:p w14:paraId="27A2BDCD" w14:textId="0B940221" w:rsidR="00AC483F" w:rsidRPr="001951AD" w:rsidRDefault="00837700" w:rsidP="00837700">
      <w:pPr>
        <w:pStyle w:val="P68B1DB1-Heading14"/>
        <w:keepLines/>
        <w:tabs>
          <w:tab w:val="left" w:pos="993"/>
        </w:tabs>
        <w:spacing w:after="120" w:line="360" w:lineRule="auto"/>
        <w:ind w:left="360" w:right="284"/>
        <w:jc w:val="both"/>
        <w:rPr>
          <w:rFonts w:eastAsiaTheme="majorEastAsia" w:cs="Arial"/>
          <w:lang w:val="en-GB"/>
        </w:rPr>
      </w:pPr>
      <w:bookmarkStart w:id="5" w:name="_Toc175835079"/>
      <w:r>
        <w:rPr>
          <w:lang w:val="en-GB"/>
        </w:rPr>
        <w:t xml:space="preserve">4. </w:t>
      </w:r>
      <w:r w:rsidR="003160CB" w:rsidRPr="001951AD">
        <w:rPr>
          <w:lang w:val="en-GB"/>
        </w:rPr>
        <w:t>Using the documentation from the Personal Office in SRM procedures</w:t>
      </w:r>
      <w:bookmarkEnd w:id="5"/>
    </w:p>
    <w:p w14:paraId="2927CA9E" w14:textId="0F0FD51C" w:rsidR="00AC483F" w:rsidRPr="001951AD" w:rsidRDefault="003160CB">
      <w:pPr>
        <w:pStyle w:val="P68B1DB1-Normal6"/>
        <w:spacing w:before="120" w:after="120" w:line="360" w:lineRule="auto"/>
        <w:ind w:firstLine="567"/>
        <w:jc w:val="both"/>
        <w:rPr>
          <w:lang w:val="en-GB"/>
        </w:rPr>
      </w:pPr>
      <w:r w:rsidRPr="001951AD">
        <w:rPr>
          <w:lang w:val="en-GB"/>
        </w:rPr>
        <w:t xml:space="preserve">The documentation published in the Supplier's Personal Office </w:t>
      </w:r>
      <w:proofErr w:type="gramStart"/>
      <w:r w:rsidRPr="001951AD">
        <w:rPr>
          <w:lang w:val="en-GB"/>
        </w:rPr>
        <w:t>can be used</w:t>
      </w:r>
      <w:proofErr w:type="gramEnd"/>
      <w:r w:rsidRPr="001951AD">
        <w:rPr>
          <w:lang w:val="en-GB"/>
        </w:rPr>
        <w:t xml:space="preserve"> when submitting a proposal to participate in the SRM selection procedures </w:t>
      </w:r>
      <w:r w:rsidR="00837700">
        <w:rPr>
          <w:lang w:val="en-GB"/>
        </w:rPr>
        <w:t>on the SAP Portal</w:t>
      </w:r>
      <w:r w:rsidRPr="001951AD">
        <w:rPr>
          <w:lang w:val="en-GB"/>
        </w:rPr>
        <w:t>.</w:t>
      </w:r>
    </w:p>
    <w:p w14:paraId="1E2DA297" w14:textId="07D61AB6" w:rsidR="00AC483F" w:rsidRPr="001951AD" w:rsidRDefault="004118DD" w:rsidP="004118DD">
      <w:pPr>
        <w:spacing w:before="120" w:line="360" w:lineRule="auto"/>
        <w:ind w:firstLine="567"/>
        <w:jc w:val="center"/>
        <w:rPr>
          <w:sz w:val="24"/>
          <w:lang w:val="en-GB"/>
        </w:rPr>
      </w:pPr>
      <w:r>
        <w:rPr>
          <w:noProof/>
          <w:sz w:val="24"/>
        </w:rPr>
        <w:drawing>
          <wp:inline distT="0" distB="0" distL="0" distR="0" wp14:anchorId="3F78631F" wp14:editId="671E8EBC">
            <wp:extent cx="4330700" cy="444500"/>
            <wp:effectExtent l="0" t="0" r="0" b="0"/>
            <wp:docPr id="188544205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30700" cy="444500"/>
                    </a:xfrm>
                    <a:prstGeom prst="rect">
                      <a:avLst/>
                    </a:prstGeom>
                    <a:noFill/>
                    <a:ln>
                      <a:noFill/>
                    </a:ln>
                  </pic:spPr>
                </pic:pic>
              </a:graphicData>
            </a:graphic>
          </wp:inline>
        </w:drawing>
      </w:r>
    </w:p>
    <w:p w14:paraId="4C976EC1" w14:textId="29DB5500" w:rsidR="00AC483F" w:rsidRPr="001951AD" w:rsidRDefault="003160CB">
      <w:pPr>
        <w:pStyle w:val="P68B1DB1-Normal6"/>
        <w:spacing w:before="120" w:line="360" w:lineRule="auto"/>
        <w:ind w:firstLine="567"/>
        <w:jc w:val="both"/>
        <w:rPr>
          <w:lang w:val="en-GB"/>
        </w:rPr>
      </w:pPr>
      <w:r w:rsidRPr="001951AD">
        <w:rPr>
          <w:b/>
          <w:lang w:val="en-GB"/>
        </w:rPr>
        <w:t>Note.</w:t>
      </w:r>
      <w:r w:rsidRPr="001951AD">
        <w:rPr>
          <w:lang w:val="en-GB"/>
        </w:rPr>
        <w:t xml:space="preserve"> A detailed description of the steps for participation in SRM procedures is given in the instruction "Registration and submission of proposals for participation in the supplier selection procedure".</w:t>
      </w:r>
      <w:bookmarkStart w:id="6" w:name="_GoBack"/>
      <w:bookmarkEnd w:id="6"/>
    </w:p>
    <w:sectPr w:rsidR="00AC483F" w:rsidRPr="001951AD">
      <w:headerReference w:type="default" r:id="rId30"/>
      <w:footerReference w:type="default" r:id="rId31"/>
      <w:pgSz w:w="11906" w:h="16838"/>
      <w:pgMar w:top="851" w:right="851" w:bottom="1134" w:left="851" w:header="853"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9BBFA" w14:textId="77777777" w:rsidR="001A049B" w:rsidRDefault="001A049B">
      <w:r>
        <w:separator/>
      </w:r>
    </w:p>
  </w:endnote>
  <w:endnote w:type="continuationSeparator" w:id="0">
    <w:p w14:paraId="28AFD228" w14:textId="77777777" w:rsidR="001A049B" w:rsidRDefault="001A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28" w:type="dxa"/>
      <w:tblBorders>
        <w:top w:val="single" w:sz="4" w:space="0" w:color="auto"/>
      </w:tblBorders>
      <w:tblLayout w:type="fixed"/>
      <w:tblLook w:val="0000" w:firstRow="0" w:lastRow="0" w:firstColumn="0" w:lastColumn="0" w:noHBand="0" w:noVBand="0"/>
    </w:tblPr>
    <w:tblGrid>
      <w:gridCol w:w="1288"/>
      <w:gridCol w:w="7926"/>
      <w:gridCol w:w="1134"/>
    </w:tblGrid>
    <w:tr w:rsidR="00AC483F" w14:paraId="71A6665C" w14:textId="77777777">
      <w:trPr>
        <w:trHeight w:val="397"/>
      </w:trPr>
      <w:tc>
        <w:tcPr>
          <w:tcW w:w="1288" w:type="dxa"/>
          <w:tcMar>
            <w:left w:w="28" w:type="dxa"/>
            <w:right w:w="28" w:type="dxa"/>
          </w:tcMar>
          <w:vAlign w:val="center"/>
        </w:tcPr>
        <w:p w14:paraId="47AA1CA2" w14:textId="4CCEE39E" w:rsidR="00AC483F" w:rsidRDefault="003160CB">
          <w:pPr>
            <w:pStyle w:val="Footer"/>
            <w:ind w:right="-28"/>
            <w:rPr>
              <w:rFonts w:cs="Arial"/>
            </w:rPr>
          </w:pPr>
          <w:r>
            <w:t>Version 1</w:t>
          </w:r>
        </w:p>
      </w:tc>
      <w:tc>
        <w:tcPr>
          <w:tcW w:w="7926" w:type="dxa"/>
          <w:vAlign w:val="center"/>
        </w:tcPr>
        <w:p w14:paraId="64194FC3" w14:textId="13FBA391" w:rsidR="00AC483F" w:rsidRDefault="003160CB">
          <w:pPr>
            <w:pStyle w:val="Footer"/>
            <w:jc w:val="center"/>
            <w:rPr>
              <w:rFonts w:cs="Arial"/>
            </w:rPr>
          </w:pPr>
          <w:proofErr w:type="spellStart"/>
          <w:r>
            <w:t>Supplier's</w:t>
          </w:r>
          <w:proofErr w:type="spellEnd"/>
          <w:r>
            <w:t xml:space="preserve"> Personal Office</w:t>
          </w:r>
        </w:p>
      </w:tc>
      <w:tc>
        <w:tcPr>
          <w:tcW w:w="1134" w:type="dxa"/>
          <w:vAlign w:val="center"/>
        </w:tcPr>
        <w:p w14:paraId="3A15CEAC" w14:textId="4CAD8CCA" w:rsidR="00AC483F" w:rsidRDefault="003160CB">
          <w:pPr>
            <w:pStyle w:val="Footer"/>
            <w:jc w:val="right"/>
            <w:rPr>
              <w:rFonts w:cs="Arial"/>
            </w:rPr>
          </w:pPr>
          <w:r>
            <w:t xml:space="preserve">page </w:t>
          </w:r>
          <w:r>
            <w:rPr>
              <w:rFonts w:cs="Arial"/>
            </w:rPr>
            <w:fldChar w:fldCharType="begin"/>
          </w:r>
          <w:r>
            <w:rPr>
              <w:rFonts w:cs="Arial"/>
            </w:rPr>
            <w:instrText xml:space="preserve"> PAGE </w:instrText>
          </w:r>
          <w:r>
            <w:rPr>
              <w:rFonts w:cs="Arial"/>
            </w:rPr>
            <w:fldChar w:fldCharType="separate"/>
          </w:r>
          <w:r w:rsidR="0056599A">
            <w:rPr>
              <w:rFonts w:cs="Arial"/>
              <w:noProof/>
            </w:rPr>
            <w:t>5</w:t>
          </w:r>
          <w:r>
            <w:rPr>
              <w:rFonts w:cs="Arial"/>
            </w:rPr>
            <w:fldChar w:fldCharType="end"/>
          </w:r>
        </w:p>
      </w:tc>
    </w:tr>
  </w:tbl>
  <w:p w14:paraId="17B1DB60" w14:textId="77777777" w:rsidR="00AC483F" w:rsidRDefault="00AC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8930E" w14:textId="77777777" w:rsidR="001A049B" w:rsidRDefault="001A049B">
      <w:r>
        <w:separator/>
      </w:r>
    </w:p>
  </w:footnote>
  <w:footnote w:type="continuationSeparator" w:id="0">
    <w:p w14:paraId="23B4C7DB" w14:textId="77777777" w:rsidR="001A049B" w:rsidRDefault="001A0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3" w:type="pct"/>
      <w:tblLook w:val="0000" w:firstRow="0" w:lastRow="0" w:firstColumn="0" w:lastColumn="0" w:noHBand="0" w:noVBand="0"/>
    </w:tblPr>
    <w:tblGrid>
      <w:gridCol w:w="2453"/>
      <w:gridCol w:w="4993"/>
      <w:gridCol w:w="237"/>
      <w:gridCol w:w="2950"/>
      <w:gridCol w:w="230"/>
    </w:tblGrid>
    <w:tr w:rsidR="00AC483F" w14:paraId="39854E3D" w14:textId="77777777">
      <w:trPr>
        <w:cantSplit/>
        <w:trHeight w:val="149"/>
      </w:trPr>
      <w:tc>
        <w:tcPr>
          <w:tcW w:w="1129" w:type="pct"/>
          <w:vMerge w:val="restart"/>
          <w:vAlign w:val="center"/>
        </w:tcPr>
        <w:p w14:paraId="0B04B3F2" w14:textId="77777777" w:rsidR="00AC483F" w:rsidRDefault="003160CB">
          <w:pPr>
            <w:pStyle w:val="Title"/>
          </w:pPr>
          <w:r>
            <w:rPr>
              <w:noProof/>
            </w:rPr>
            <w:drawing>
              <wp:inline distT="0" distB="0" distL="0" distR="0" wp14:anchorId="092985C2" wp14:editId="18FD18FA">
                <wp:extent cx="1420837" cy="356647"/>
                <wp:effectExtent l="0" t="0" r="0" b="5715"/>
                <wp:docPr id="1" name="Рисунок 25009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108" name=""/>
                        <pic:cNvPicPr>
                          <a:picLocks noChangeAspect="1"/>
                        </pic:cNvPicPr>
                      </pic:nvPicPr>
                      <pic:blipFill>
                        <a:blip r:embed="rId1"/>
                        <a:stretch/>
                      </pic:blipFill>
                      <pic:spPr bwMode="auto">
                        <a:xfrm>
                          <a:off x="0" y="0"/>
                          <a:ext cx="1465169" cy="367775"/>
                        </a:xfrm>
                        <a:prstGeom prst="rect">
                          <a:avLst/>
                        </a:prstGeom>
                      </pic:spPr>
                    </pic:pic>
                  </a:graphicData>
                </a:graphic>
              </wp:inline>
            </w:drawing>
          </w:r>
        </w:p>
      </w:tc>
      <w:tc>
        <w:tcPr>
          <w:tcW w:w="2298" w:type="pct"/>
          <w:vMerge w:val="restart"/>
          <w:shd w:val="clear" w:color="auto" w:fill="0764B1"/>
          <w:vAlign w:val="center"/>
        </w:tcPr>
        <w:p w14:paraId="4E780608" w14:textId="24216682" w:rsidR="00AC483F" w:rsidRDefault="00585582">
          <w:pPr>
            <w:pStyle w:val="P68B1DB1-Normal10"/>
            <w:jc w:val="center"/>
          </w:pPr>
          <w:proofErr w:type="spellStart"/>
          <w:r>
            <w:t>Short</w:t>
          </w:r>
          <w:proofErr w:type="spellEnd"/>
          <w:r w:rsidR="003160CB">
            <w:t xml:space="preserve"> </w:t>
          </w:r>
          <w:proofErr w:type="spellStart"/>
          <w:r w:rsidR="003160CB">
            <w:t>User</w:t>
          </w:r>
          <w:proofErr w:type="spellEnd"/>
          <w:r w:rsidR="003160CB">
            <w:t xml:space="preserve"> Manual</w:t>
          </w:r>
        </w:p>
      </w:tc>
      <w:tc>
        <w:tcPr>
          <w:tcW w:w="1573" w:type="pct"/>
          <w:gridSpan w:val="3"/>
          <w:vAlign w:val="bottom"/>
        </w:tcPr>
        <w:p w14:paraId="6D8C46CE" w14:textId="77777777" w:rsidR="00AC483F" w:rsidRDefault="00AC483F">
          <w:pPr>
            <w:rPr>
              <w:sz w:val="16"/>
            </w:rPr>
          </w:pPr>
        </w:p>
      </w:tc>
    </w:tr>
    <w:tr w:rsidR="00AC483F" w14:paraId="7E9A5D7D" w14:textId="77777777">
      <w:trPr>
        <w:cantSplit/>
        <w:trHeight w:val="949"/>
      </w:trPr>
      <w:tc>
        <w:tcPr>
          <w:tcW w:w="1129" w:type="pct"/>
          <w:vMerge/>
          <w:vAlign w:val="center"/>
        </w:tcPr>
        <w:p w14:paraId="4A17484F" w14:textId="77777777" w:rsidR="00AC483F" w:rsidRDefault="00AC483F">
          <w:pPr>
            <w:pStyle w:val="Title"/>
          </w:pPr>
        </w:p>
      </w:tc>
      <w:tc>
        <w:tcPr>
          <w:tcW w:w="2298" w:type="pct"/>
          <w:vMerge/>
          <w:shd w:val="clear" w:color="auto" w:fill="0764B1"/>
          <w:vAlign w:val="center"/>
        </w:tcPr>
        <w:p w14:paraId="7A3DE9D8" w14:textId="77777777" w:rsidR="00AC483F" w:rsidRDefault="00AC483F">
          <w:pPr>
            <w:pStyle w:val="Title"/>
            <w:rPr>
              <w:rStyle w:val="tw4winMark"/>
              <w:b w:val="0"/>
              <w:color w:val="FFFFFF"/>
            </w:rPr>
          </w:pPr>
        </w:p>
      </w:tc>
      <w:tc>
        <w:tcPr>
          <w:tcW w:w="109" w:type="pct"/>
        </w:tcPr>
        <w:p w14:paraId="3440F9EE" w14:textId="77777777" w:rsidR="00AC483F" w:rsidRDefault="00AC483F">
          <w:pPr>
            <w:pStyle w:val="Title"/>
            <w:ind w:right="-57"/>
            <w:jc w:val="right"/>
            <w:rPr>
              <w:rStyle w:val="tw4winMark"/>
              <w:b w:val="0"/>
              <w:vanish w:val="0"/>
              <w:sz w:val="22"/>
            </w:rPr>
          </w:pPr>
        </w:p>
      </w:tc>
      <w:tc>
        <w:tcPr>
          <w:tcW w:w="1358" w:type="pct"/>
        </w:tcPr>
        <w:p w14:paraId="3BC1000B" w14:textId="7AA22385" w:rsidR="00AC483F" w:rsidRDefault="003160CB">
          <w:pPr>
            <w:jc w:val="center"/>
          </w:pPr>
          <w:r>
            <w:t>Supplier's Personal Office</w:t>
          </w:r>
        </w:p>
      </w:tc>
      <w:tc>
        <w:tcPr>
          <w:tcW w:w="105" w:type="pct"/>
        </w:tcPr>
        <w:p w14:paraId="762B8501" w14:textId="77777777" w:rsidR="00AC483F" w:rsidRDefault="003160CB">
          <w:pPr>
            <w:pStyle w:val="P68B1DB1-Title11"/>
            <w:ind w:left="-96" w:right="-57"/>
            <w:jc w:val="right"/>
            <w:rPr>
              <w:rFonts w:cs="Arial"/>
            </w:rPr>
          </w:pPr>
          <w:r>
            <w:t xml:space="preserve">                                                                         </w:t>
          </w:r>
        </w:p>
      </w:tc>
    </w:tr>
  </w:tbl>
  <w:p w14:paraId="0301746F" w14:textId="77777777" w:rsidR="00AC483F" w:rsidRDefault="00AC4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E7C"/>
    <w:multiLevelType w:val="hybridMultilevel"/>
    <w:tmpl w:val="4CB4174C"/>
    <w:lvl w:ilvl="0" w:tplc="BB06627C">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CA25B4F"/>
    <w:multiLevelType w:val="hybridMultilevel"/>
    <w:tmpl w:val="4ACCFA78"/>
    <w:lvl w:ilvl="0" w:tplc="BB0662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C3401B"/>
    <w:multiLevelType w:val="multilevel"/>
    <w:tmpl w:val="1A9076E6"/>
    <w:lvl w:ilvl="0">
      <w:start w:val="1"/>
      <w:numFmt w:val="decimal"/>
      <w:lvlText w:val="%1."/>
      <w:lvlJc w:val="left"/>
      <w:pPr>
        <w:ind w:left="720" w:hanging="360"/>
      </w:pPr>
      <w:rPr>
        <w:rFonts w:ascii="Arial" w:hAnsi="Arial" w:cs="Arial" w:hint="default"/>
        <w:sz w:val="28"/>
        <w:szCs w:val="28"/>
      </w:rPr>
    </w:lvl>
    <w:lvl w:ilvl="1">
      <w:start w:val="1"/>
      <w:numFmt w:val="decimal"/>
      <w:isLgl/>
      <w:lvlText w:val="%1.%2."/>
      <w:lvlJc w:val="left"/>
      <w:pPr>
        <w:ind w:left="1080" w:hanging="720"/>
      </w:pPr>
      <w:rPr>
        <w:rFonts w:ascii="Arial" w:hAnsi="Arial" w:cs="Arial" w:hint="default"/>
        <w:sz w:val="24"/>
        <w:szCs w:val="24"/>
        <w:lang w:val="ru-RU"/>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80B05FF"/>
    <w:multiLevelType w:val="hybridMultilevel"/>
    <w:tmpl w:val="8F32EC82"/>
    <w:lvl w:ilvl="0" w:tplc="FD32FD88">
      <w:start w:val="1"/>
      <w:numFmt w:val="bullet"/>
      <w:pStyle w:val="s05"/>
      <w:lvlText w:val=""/>
      <w:lvlJc w:val="left"/>
      <w:pPr>
        <w:tabs>
          <w:tab w:val="num" w:pos="643"/>
        </w:tabs>
        <w:ind w:left="643" w:hanging="360"/>
      </w:pPr>
      <w:rPr>
        <w:rFonts w:ascii="Symbol" w:hAnsi="Symbol" w:hint="default"/>
      </w:rPr>
    </w:lvl>
    <w:lvl w:ilvl="1" w:tplc="0648727E">
      <w:start w:val="1"/>
      <w:numFmt w:val="bullet"/>
      <w:pStyle w:val="s05"/>
      <w:lvlText w:val="o"/>
      <w:lvlJc w:val="left"/>
      <w:pPr>
        <w:ind w:left="1440" w:hanging="360"/>
      </w:pPr>
      <w:rPr>
        <w:rFonts w:ascii="Courier New" w:eastAsia="Courier New" w:hAnsi="Courier New" w:cs="Courier New" w:hint="default"/>
      </w:rPr>
    </w:lvl>
    <w:lvl w:ilvl="2" w:tplc="EA3A5648">
      <w:start w:val="1"/>
      <w:numFmt w:val="bullet"/>
      <w:lvlText w:val="§"/>
      <w:lvlJc w:val="left"/>
      <w:pPr>
        <w:ind w:left="2160" w:hanging="360"/>
      </w:pPr>
      <w:rPr>
        <w:rFonts w:ascii="Wingdings" w:eastAsia="Wingdings" w:hAnsi="Wingdings" w:cs="Wingdings" w:hint="default"/>
      </w:rPr>
    </w:lvl>
    <w:lvl w:ilvl="3" w:tplc="78143B92">
      <w:start w:val="1"/>
      <w:numFmt w:val="bullet"/>
      <w:lvlText w:val="·"/>
      <w:lvlJc w:val="left"/>
      <w:pPr>
        <w:ind w:left="2880" w:hanging="360"/>
      </w:pPr>
      <w:rPr>
        <w:rFonts w:ascii="Symbol" w:eastAsia="Symbol" w:hAnsi="Symbol" w:cs="Symbol" w:hint="default"/>
      </w:rPr>
    </w:lvl>
    <w:lvl w:ilvl="4" w:tplc="AFC0D4CC">
      <w:start w:val="1"/>
      <w:numFmt w:val="bullet"/>
      <w:lvlText w:val="o"/>
      <w:lvlJc w:val="left"/>
      <w:pPr>
        <w:ind w:left="3600" w:hanging="360"/>
      </w:pPr>
      <w:rPr>
        <w:rFonts w:ascii="Courier New" w:eastAsia="Courier New" w:hAnsi="Courier New" w:cs="Courier New" w:hint="default"/>
      </w:rPr>
    </w:lvl>
    <w:lvl w:ilvl="5" w:tplc="49E4252E">
      <w:start w:val="1"/>
      <w:numFmt w:val="bullet"/>
      <w:lvlText w:val="§"/>
      <w:lvlJc w:val="left"/>
      <w:pPr>
        <w:ind w:left="4320" w:hanging="360"/>
      </w:pPr>
      <w:rPr>
        <w:rFonts w:ascii="Wingdings" w:eastAsia="Wingdings" w:hAnsi="Wingdings" w:cs="Wingdings" w:hint="default"/>
      </w:rPr>
    </w:lvl>
    <w:lvl w:ilvl="6" w:tplc="E0722C14">
      <w:start w:val="1"/>
      <w:numFmt w:val="bullet"/>
      <w:lvlText w:val="·"/>
      <w:lvlJc w:val="left"/>
      <w:pPr>
        <w:ind w:left="5040" w:hanging="360"/>
      </w:pPr>
      <w:rPr>
        <w:rFonts w:ascii="Symbol" w:eastAsia="Symbol" w:hAnsi="Symbol" w:cs="Symbol" w:hint="default"/>
      </w:rPr>
    </w:lvl>
    <w:lvl w:ilvl="7" w:tplc="6BF04152">
      <w:start w:val="1"/>
      <w:numFmt w:val="bullet"/>
      <w:lvlText w:val="o"/>
      <w:lvlJc w:val="left"/>
      <w:pPr>
        <w:ind w:left="5760" w:hanging="360"/>
      </w:pPr>
      <w:rPr>
        <w:rFonts w:ascii="Courier New" w:eastAsia="Courier New" w:hAnsi="Courier New" w:cs="Courier New" w:hint="default"/>
      </w:rPr>
    </w:lvl>
    <w:lvl w:ilvl="8" w:tplc="73CE13A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7E94228"/>
    <w:multiLevelType w:val="hybridMultilevel"/>
    <w:tmpl w:val="9A846868"/>
    <w:lvl w:ilvl="0" w:tplc="BB0662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41720DD"/>
    <w:multiLevelType w:val="hybridMultilevel"/>
    <w:tmpl w:val="61A0C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C4077F"/>
    <w:multiLevelType w:val="hybridMultilevel"/>
    <w:tmpl w:val="8AB841E2"/>
    <w:lvl w:ilvl="0" w:tplc="C870FA58">
      <w:start w:val="1"/>
      <w:numFmt w:val="decimal"/>
      <w:lvlText w:val="%1."/>
      <w:lvlJc w:val="left"/>
      <w:pPr>
        <w:ind w:left="786" w:hanging="360"/>
      </w:pPr>
    </w:lvl>
    <w:lvl w:ilvl="1" w:tplc="B4965AEE">
      <w:start w:val="1"/>
      <w:numFmt w:val="lowerLetter"/>
      <w:lvlText w:val="%2."/>
      <w:lvlJc w:val="left"/>
      <w:pPr>
        <w:ind w:left="1647" w:hanging="360"/>
      </w:pPr>
    </w:lvl>
    <w:lvl w:ilvl="2" w:tplc="D51C27A2">
      <w:start w:val="1"/>
      <w:numFmt w:val="lowerRoman"/>
      <w:lvlText w:val="%3."/>
      <w:lvlJc w:val="right"/>
      <w:pPr>
        <w:ind w:left="2367" w:hanging="180"/>
      </w:pPr>
    </w:lvl>
    <w:lvl w:ilvl="3" w:tplc="C1CEA1EC">
      <w:start w:val="1"/>
      <w:numFmt w:val="decimal"/>
      <w:lvlText w:val="%4."/>
      <w:lvlJc w:val="left"/>
      <w:pPr>
        <w:ind w:left="3087" w:hanging="360"/>
      </w:pPr>
    </w:lvl>
    <w:lvl w:ilvl="4" w:tplc="7C4001FC">
      <w:start w:val="1"/>
      <w:numFmt w:val="lowerLetter"/>
      <w:lvlText w:val="%5."/>
      <w:lvlJc w:val="left"/>
      <w:pPr>
        <w:ind w:left="3807" w:hanging="360"/>
      </w:pPr>
    </w:lvl>
    <w:lvl w:ilvl="5" w:tplc="7296474C">
      <w:start w:val="1"/>
      <w:numFmt w:val="lowerRoman"/>
      <w:lvlText w:val="%6."/>
      <w:lvlJc w:val="right"/>
      <w:pPr>
        <w:ind w:left="4527" w:hanging="180"/>
      </w:pPr>
    </w:lvl>
    <w:lvl w:ilvl="6" w:tplc="90AA3B36">
      <w:start w:val="1"/>
      <w:numFmt w:val="decimal"/>
      <w:lvlText w:val="%7."/>
      <w:lvlJc w:val="left"/>
      <w:pPr>
        <w:ind w:left="5247" w:hanging="360"/>
      </w:pPr>
    </w:lvl>
    <w:lvl w:ilvl="7" w:tplc="E90E6F3C">
      <w:start w:val="1"/>
      <w:numFmt w:val="lowerLetter"/>
      <w:lvlText w:val="%8."/>
      <w:lvlJc w:val="left"/>
      <w:pPr>
        <w:ind w:left="5967" w:hanging="360"/>
      </w:pPr>
    </w:lvl>
    <w:lvl w:ilvl="8" w:tplc="EC4471F6">
      <w:start w:val="1"/>
      <w:numFmt w:val="lowerRoman"/>
      <w:lvlText w:val="%9."/>
      <w:lvlJc w:val="right"/>
      <w:pPr>
        <w:ind w:left="6687" w:hanging="180"/>
      </w:p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B2"/>
    <w:rsid w:val="0000194A"/>
    <w:rsid w:val="00007F0E"/>
    <w:rsid w:val="0002524E"/>
    <w:rsid w:val="0003779A"/>
    <w:rsid w:val="000969B2"/>
    <w:rsid w:val="000A5157"/>
    <w:rsid w:val="000C071F"/>
    <w:rsid w:val="000C07FE"/>
    <w:rsid w:val="000D3322"/>
    <w:rsid w:val="000D3FB6"/>
    <w:rsid w:val="0010752F"/>
    <w:rsid w:val="00142E02"/>
    <w:rsid w:val="0015215B"/>
    <w:rsid w:val="001669EB"/>
    <w:rsid w:val="00185358"/>
    <w:rsid w:val="001944F6"/>
    <w:rsid w:val="001951AD"/>
    <w:rsid w:val="001A049B"/>
    <w:rsid w:val="001B02EB"/>
    <w:rsid w:val="00206F89"/>
    <w:rsid w:val="00232C8B"/>
    <w:rsid w:val="0024121B"/>
    <w:rsid w:val="002459C8"/>
    <w:rsid w:val="0025395F"/>
    <w:rsid w:val="002A2A68"/>
    <w:rsid w:val="002B011B"/>
    <w:rsid w:val="002E769C"/>
    <w:rsid w:val="002F4B96"/>
    <w:rsid w:val="00307CB8"/>
    <w:rsid w:val="003160CB"/>
    <w:rsid w:val="00347FB6"/>
    <w:rsid w:val="00395FE5"/>
    <w:rsid w:val="003C28DE"/>
    <w:rsid w:val="004118DD"/>
    <w:rsid w:val="004160AF"/>
    <w:rsid w:val="00416AA8"/>
    <w:rsid w:val="004442CD"/>
    <w:rsid w:val="00473BB6"/>
    <w:rsid w:val="004942E5"/>
    <w:rsid w:val="00513685"/>
    <w:rsid w:val="00520C34"/>
    <w:rsid w:val="00531E60"/>
    <w:rsid w:val="005424E4"/>
    <w:rsid w:val="005536DE"/>
    <w:rsid w:val="0056599A"/>
    <w:rsid w:val="00585582"/>
    <w:rsid w:val="005D6B4D"/>
    <w:rsid w:val="0061224B"/>
    <w:rsid w:val="006376D3"/>
    <w:rsid w:val="00641D5C"/>
    <w:rsid w:val="006B7853"/>
    <w:rsid w:val="006C7FB0"/>
    <w:rsid w:val="006E0537"/>
    <w:rsid w:val="006F696B"/>
    <w:rsid w:val="00720326"/>
    <w:rsid w:val="00733727"/>
    <w:rsid w:val="007758CC"/>
    <w:rsid w:val="007803EF"/>
    <w:rsid w:val="00793EE9"/>
    <w:rsid w:val="0080115C"/>
    <w:rsid w:val="00817A63"/>
    <w:rsid w:val="008248E3"/>
    <w:rsid w:val="008270BA"/>
    <w:rsid w:val="00837700"/>
    <w:rsid w:val="00856781"/>
    <w:rsid w:val="008C7DF5"/>
    <w:rsid w:val="00910DE8"/>
    <w:rsid w:val="009367F2"/>
    <w:rsid w:val="009759DE"/>
    <w:rsid w:val="009E34F2"/>
    <w:rsid w:val="009F6321"/>
    <w:rsid w:val="00A23D44"/>
    <w:rsid w:val="00A429A4"/>
    <w:rsid w:val="00A457D3"/>
    <w:rsid w:val="00A872F6"/>
    <w:rsid w:val="00AA0C7F"/>
    <w:rsid w:val="00AA11CA"/>
    <w:rsid w:val="00AC483F"/>
    <w:rsid w:val="00AF48FC"/>
    <w:rsid w:val="00B153AF"/>
    <w:rsid w:val="00B1600B"/>
    <w:rsid w:val="00B54EDB"/>
    <w:rsid w:val="00B9019A"/>
    <w:rsid w:val="00BB7F47"/>
    <w:rsid w:val="00BF390B"/>
    <w:rsid w:val="00BF494D"/>
    <w:rsid w:val="00C23540"/>
    <w:rsid w:val="00C525E8"/>
    <w:rsid w:val="00C707F8"/>
    <w:rsid w:val="00C95E1C"/>
    <w:rsid w:val="00CA4BF4"/>
    <w:rsid w:val="00CB435E"/>
    <w:rsid w:val="00CB6997"/>
    <w:rsid w:val="00D431D4"/>
    <w:rsid w:val="00D437BD"/>
    <w:rsid w:val="00D43C64"/>
    <w:rsid w:val="00D45CD3"/>
    <w:rsid w:val="00D53A59"/>
    <w:rsid w:val="00D8374F"/>
    <w:rsid w:val="00DC381B"/>
    <w:rsid w:val="00DD5841"/>
    <w:rsid w:val="00DD5B2E"/>
    <w:rsid w:val="00DE0CD6"/>
    <w:rsid w:val="00DE7565"/>
    <w:rsid w:val="00DF17CA"/>
    <w:rsid w:val="00E32835"/>
    <w:rsid w:val="00E41689"/>
    <w:rsid w:val="00E60ACB"/>
    <w:rsid w:val="00E671E3"/>
    <w:rsid w:val="00E7666F"/>
    <w:rsid w:val="00E923D0"/>
    <w:rsid w:val="00EC36EA"/>
    <w:rsid w:val="00EE1C0C"/>
    <w:rsid w:val="00EE5B0F"/>
    <w:rsid w:val="00F516FD"/>
    <w:rsid w:val="00F5255D"/>
    <w:rsid w:val="00F62FA2"/>
    <w:rsid w:val="00F80083"/>
    <w:rsid w:val="00F8423C"/>
    <w:rsid w:val="00F92C05"/>
    <w:rsid w:val="00FB0CFF"/>
    <w:rsid w:val="00FC2332"/>
    <w:rsid w:val="00FE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6E180"/>
  <w15:docId w15:val="{9624AE5E-2447-459B-9037-828BAE4C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basedOn w:val="Normal"/>
    <w:next w:val="Normal"/>
    <w:link w:val="Heading1Char1"/>
    <w:qFormat/>
    <w:pPr>
      <w:keepNext/>
      <w:spacing w:before="240" w:after="60"/>
      <w:outlineLvl w:val="0"/>
    </w:pPr>
    <w:rPr>
      <w:rFonts w:cs="Times New Roman"/>
      <w:b/>
      <w:sz w:val="32"/>
    </w:rPr>
  </w:style>
  <w:style w:type="paragraph" w:styleId="Heading2">
    <w:name w:val="heading 2"/>
    <w:basedOn w:val="Normal"/>
    <w:next w:val="Normal"/>
    <w:link w:val="Heading2Char1"/>
    <w:uiPriority w:val="9"/>
    <w:qFormat/>
    <w:pPr>
      <w:keepNext/>
      <w:spacing w:before="240" w:after="60"/>
      <w:outlineLvl w:val="1"/>
    </w:pPr>
    <w:rPr>
      <w:rFonts w:cs="Times New Roman"/>
      <w:b/>
      <w:i/>
      <w:sz w:val="28"/>
    </w:rPr>
  </w:style>
  <w:style w:type="paragraph" w:styleId="Heading3">
    <w:name w:val="heading 3"/>
    <w:basedOn w:val="Normal"/>
    <w:next w:val="Normal"/>
    <w:link w:val="Heading3Char"/>
    <w:qFormat/>
    <w:pPr>
      <w:keepNext/>
      <w:spacing w:before="240" w:after="60"/>
      <w:outlineLvl w:val="2"/>
    </w:pPr>
    <w:rPr>
      <w:b/>
      <w:sz w:val="24"/>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b/>
      <w:sz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b/>
      <w:sz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b/>
      <w:sz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b/>
      <w:i/>
      <w:sz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i/>
      <w:sz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i/>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rPr>
  </w:style>
  <w:style w:type="character" w:customStyle="1" w:styleId="Heading4Char">
    <w:name w:val="Heading 4 Char"/>
    <w:basedOn w:val="DefaultParagraphFont"/>
    <w:link w:val="Heading4"/>
    <w:uiPriority w:val="9"/>
    <w:rPr>
      <w:rFonts w:ascii="Arial" w:eastAsia="Arial" w:hAnsi="Arial" w:cs="Arial"/>
      <w:b/>
      <w:sz w:val="26"/>
    </w:rPr>
  </w:style>
  <w:style w:type="character" w:customStyle="1" w:styleId="Heading5Char">
    <w:name w:val="Heading 5 Char"/>
    <w:basedOn w:val="DefaultParagraphFont"/>
    <w:link w:val="Heading5"/>
    <w:uiPriority w:val="9"/>
    <w:rPr>
      <w:rFonts w:ascii="Arial" w:eastAsia="Arial" w:hAnsi="Arial" w:cs="Arial"/>
      <w:b/>
      <w:sz w:val="24"/>
    </w:rPr>
  </w:style>
  <w:style w:type="character" w:customStyle="1" w:styleId="Heading6Char">
    <w:name w:val="Heading 6 Char"/>
    <w:basedOn w:val="DefaultParagraphFont"/>
    <w:link w:val="Heading6"/>
    <w:uiPriority w:val="9"/>
    <w:rPr>
      <w:rFonts w:ascii="Arial" w:eastAsia="Arial" w:hAnsi="Arial" w:cs="Arial"/>
      <w:b/>
      <w:sz w:val="22"/>
    </w:rPr>
  </w:style>
  <w:style w:type="character" w:customStyle="1" w:styleId="Heading7Char">
    <w:name w:val="Heading 7 Char"/>
    <w:basedOn w:val="DefaultParagraphFont"/>
    <w:link w:val="Heading7"/>
    <w:uiPriority w:val="9"/>
    <w:rPr>
      <w:rFonts w:ascii="Arial" w:eastAsia="Arial" w:hAnsi="Arial" w:cs="Arial"/>
      <w:b/>
      <w:i/>
      <w:sz w:val="22"/>
    </w:rPr>
  </w:style>
  <w:style w:type="character" w:customStyle="1" w:styleId="Heading8Char">
    <w:name w:val="Heading 8 Char"/>
    <w:basedOn w:val="DefaultParagraphFont"/>
    <w:link w:val="Heading8"/>
    <w:uiPriority w:val="9"/>
    <w:rPr>
      <w:rFonts w:ascii="Arial" w:eastAsia="Arial" w:hAnsi="Arial" w:cs="Arial"/>
      <w:i/>
      <w:sz w:val="22"/>
    </w:rPr>
  </w:style>
  <w:style w:type="character" w:customStyle="1" w:styleId="Heading9Char">
    <w:name w:val="Heading 9 Char"/>
    <w:basedOn w:val="DefaultParagraphFont"/>
    <w:link w:val="Heading9"/>
    <w:uiPriority w:val="9"/>
    <w:rPr>
      <w:rFonts w:ascii="Arial" w:eastAsia="Arial" w:hAnsi="Arial" w:cs="Arial"/>
      <w:i/>
      <w:sz w:val="21"/>
    </w:rPr>
  </w:style>
  <w:style w:type="paragraph" w:styleId="NoSpacing">
    <w:name w:val="No Spacing"/>
    <w:uiPriority w:val="1"/>
    <w:qFormat/>
  </w:style>
  <w:style w:type="character" w:customStyle="1" w:styleId="TitleChar">
    <w:name w:val="Title Char"/>
    <w:basedOn w:val="DefaultParagraphFont"/>
    <w:uiPriority w:val="10"/>
    <w:rPr>
      <w:sz w:val="48"/>
    </w:rPr>
  </w:style>
  <w:style w:type="character" w:customStyle="1" w:styleId="SubtitleChar">
    <w:name w:val="Subtitle Char"/>
    <w:basedOn w:val="DefaultParagraphFont"/>
    <w:uiPriority w:val="11"/>
    <w:rPr>
      <w:sz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color w:val="4F81BD" w:themeColor="accent1"/>
      <w:sz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style>
  <w:style w:type="paragraph" w:styleId="Header">
    <w:name w:val="header"/>
    <w:basedOn w:val="Normal"/>
    <w:link w:val="HeaderChar"/>
    <w:pPr>
      <w:tabs>
        <w:tab w:val="center" w:pos="4677"/>
        <w:tab w:val="right" w:pos="9355"/>
      </w:tabs>
    </w:pPr>
  </w:style>
  <w:style w:type="paragraph" w:styleId="Footer">
    <w:name w:val="footer"/>
    <w:basedOn w:val="Normal"/>
    <w:link w:val="FooterChar1"/>
    <w:uiPriority w:val="99"/>
    <w:pPr>
      <w:tabs>
        <w:tab w:val="center" w:pos="4677"/>
        <w:tab w:val="right" w:pos="9355"/>
      </w:tabs>
    </w:pPr>
    <w:rPr>
      <w:rFonts w:cs="Times New Roman"/>
      <w:sz w:val="18"/>
    </w:rPr>
  </w:style>
  <w:style w:type="paragraph" w:styleId="BalloonText">
    <w:name w:val="Balloon Text"/>
    <w:basedOn w:val="Normal"/>
    <w:semiHidden/>
    <w:rPr>
      <w:rFonts w:ascii="Tahoma" w:hAnsi="Tahoma" w:cs="Tahoma"/>
      <w:sz w:val="16"/>
    </w:rPr>
  </w:style>
  <w:style w:type="paragraph" w:styleId="TOCHeading">
    <w:name w:val="TOC Heading"/>
    <w:basedOn w:val="Heading1"/>
    <w:next w:val="Normal"/>
    <w:uiPriority w:val="39"/>
    <w:qFormat/>
    <w:pPr>
      <w:keepLines/>
      <w:spacing w:before="480" w:after="0" w:line="276" w:lineRule="auto"/>
      <w:outlineLvl w:val="9"/>
    </w:pPr>
    <w:rPr>
      <w:rFonts w:ascii="Cambria" w:hAnsi="Cambria"/>
      <w:color w:val="365F91"/>
      <w:sz w:val="28"/>
    </w:rPr>
  </w:style>
  <w:style w:type="character" w:customStyle="1" w:styleId="FooterChar1">
    <w:name w:val="Footer Char1"/>
    <w:link w:val="Footer"/>
    <w:uiPriority w:val="99"/>
    <w:rPr>
      <w:rFonts w:ascii="Arial" w:hAnsi="Arial"/>
      <w:sz w:val="18"/>
    </w:rPr>
  </w:style>
  <w:style w:type="paragraph" w:customStyle="1" w:styleId="TEXT">
    <w:name w:val="TEXT"/>
    <w:basedOn w:val="Normal"/>
    <w:pPr>
      <w:ind w:left="1440" w:right="324" w:hanging="720"/>
    </w:pPr>
  </w:style>
  <w:style w:type="paragraph" w:customStyle="1" w:styleId="P101TableFieldDef">
    <w:name w:val="P101_Table_FieldDef"/>
    <w:basedOn w:val="Normal"/>
    <w:pPr>
      <w:spacing w:before="120" w:after="60"/>
    </w:pPr>
    <w:rPr>
      <w:rFonts w:eastAsia="Arial Unicode MS" w:cs="Times New Roman"/>
    </w:rPr>
  </w:style>
  <w:style w:type="paragraph" w:styleId="BodyText">
    <w:name w:val="Body Text"/>
    <w:aliases w:val="Знак,Знак Знак Знак,Знак Знак Знак Знак Знак Знак Знак Знак Знак Знак Знак Знак Знак Знак Знак Знак Знак Знак Знак Знак Знак Знак Знак Знак,Знак Знак Знак Знак Знак Знак,Знак Char"/>
    <w:basedOn w:val="Normal"/>
    <w:link w:val="BodyTextChar"/>
    <w:uiPriority w:val="99"/>
    <w:unhideWhenUsed/>
    <w:pPr>
      <w:spacing w:after="120"/>
    </w:pPr>
    <w:rPr>
      <w:rFonts w:cs="Times New Roman"/>
    </w:rPr>
  </w:style>
  <w:style w:type="character" w:customStyle="1" w:styleId="BodyTextChar">
    <w:name w:val="Body Text Char"/>
    <w:aliases w:val="Знак Char1,Знак Знак Знак Char,Знак Знак Знак Знак Знак Знак Знак Знак Знак Знак Знак Знак Знак Знак Знак Знак Знак Знак Знак Знак Знак Знак Знак Знак Char,Знак Знак Знак Знак Знак Знак Char,Знак Char Char"/>
    <w:link w:val="BodyText"/>
    <w:uiPriority w:val="99"/>
    <w:rPr>
      <w:rFonts w:ascii="Arial" w:hAnsi="Arial" w:cs="Arial"/>
    </w:rPr>
  </w:style>
  <w:style w:type="character" w:customStyle="1" w:styleId="Heading2Char1">
    <w:name w:val="Heading 2 Char1"/>
    <w:link w:val="Heading2"/>
    <w:uiPriority w:val="9"/>
    <w:rPr>
      <w:rFonts w:ascii="Arial" w:hAnsi="Arial" w:cs="Arial"/>
      <w:b/>
      <w:i/>
      <w:sz w:val="28"/>
    </w:rPr>
  </w:style>
  <w:style w:type="character" w:customStyle="1" w:styleId="Heading1Char1">
    <w:name w:val="Heading 1 Char1"/>
    <w:link w:val="Heading1"/>
    <w:rPr>
      <w:rFonts w:ascii="Arial" w:hAnsi="Arial" w:cs="Arial"/>
      <w:b/>
      <w:sz w:val="32"/>
    </w:rPr>
  </w:style>
  <w:style w:type="paragraph" w:styleId="TOC1">
    <w:name w:val="toc 1"/>
    <w:basedOn w:val="Normal"/>
    <w:next w:val="Normal"/>
    <w:uiPriority w:val="39"/>
  </w:style>
  <w:style w:type="paragraph" w:styleId="TOC2">
    <w:name w:val="toc 2"/>
    <w:basedOn w:val="Normal"/>
    <w:next w:val="Normal"/>
    <w:uiPriority w:val="39"/>
    <w:pPr>
      <w:ind w:left="200"/>
    </w:pPr>
  </w:style>
  <w:style w:type="character" w:styleId="Hyperlink">
    <w:name w:val="Hyperlink"/>
    <w:uiPriority w:val="99"/>
    <w:unhideWhenUsed/>
    <w:rPr>
      <w:color w:val="0000FF"/>
      <w:u w:val="single"/>
    </w:rPr>
  </w:style>
  <w:style w:type="table" w:styleId="TableGrid">
    <w:name w:val="Table Grid"/>
    <w:basedOn w:val="TableNormal"/>
    <w:uiPriority w:val="59"/>
    <w:rPr>
      <w:rFonts w:ascii="Calibri" w:eastAsia="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1"/>
    <w:qFormat/>
    <w:pPr>
      <w:jc w:val="center"/>
      <w:outlineLvl w:val="0"/>
    </w:pPr>
    <w:rPr>
      <w:rFonts w:cs="Times New Roman"/>
      <w:b/>
      <w:sz w:val="32"/>
    </w:rPr>
  </w:style>
  <w:style w:type="character" w:customStyle="1" w:styleId="TitleChar1">
    <w:name w:val="Title Char1"/>
    <w:link w:val="Title"/>
    <w:rPr>
      <w:rFonts w:ascii="Arial" w:hAnsi="Arial" w:cs="Arial"/>
      <w:b/>
      <w:sz w:val="32"/>
    </w:rPr>
  </w:style>
  <w:style w:type="character" w:customStyle="1" w:styleId="tw4winMark">
    <w:name w:val="tw4winMark"/>
    <w:rPr>
      <w:rFonts w:ascii="Courier New" w:hAnsi="Courier New" w:cs="Courier New"/>
      <w:vanish/>
      <w:color w:val="800080"/>
      <w:sz w:val="24"/>
      <w:vertAlign w:val="subscript"/>
    </w:rPr>
  </w:style>
  <w:style w:type="paragraph" w:customStyle="1" w:styleId="P101Table">
    <w:name w:val="P101_Table"/>
    <w:basedOn w:val="BodyText"/>
    <w:pPr>
      <w:spacing w:before="120" w:after="60"/>
    </w:pPr>
    <w:rPr>
      <w:rFonts w:eastAsia="Arial Unicode MS"/>
    </w:rPr>
  </w:style>
  <w:style w:type="paragraph" w:customStyle="1" w:styleId="P101TableHeading">
    <w:name w:val="P101_Table_Heading"/>
    <w:basedOn w:val="BodyText"/>
    <w:pPr>
      <w:keepNext/>
      <w:spacing w:before="60" w:after="60"/>
      <w:jc w:val="center"/>
    </w:pPr>
    <w:rPr>
      <w:rFonts w:eastAsia="Arial Unicode MS"/>
      <w:b/>
    </w:rPr>
  </w:style>
  <w:style w:type="character" w:customStyle="1" w:styleId="a">
    <w:name w:val="номер страницы"/>
    <w:rPr>
      <w:b/>
      <w:sz w:val="16"/>
    </w:rPr>
  </w:style>
  <w:style w:type="paragraph" w:customStyle="1" w:styleId="s05">
    <w:name w:val="s05 Пункт РАЗДЕЛА"/>
    <w:basedOn w:val="Normal"/>
    <w:pPr>
      <w:keepNext/>
      <w:widowControl w:val="0"/>
      <w:numPr>
        <w:ilvl w:val="1"/>
        <w:numId w:val="1"/>
      </w:numPr>
      <w:tabs>
        <w:tab w:val="left" w:pos="1134"/>
      </w:tabs>
      <w:spacing w:before="160"/>
      <w:ind w:firstLine="340"/>
      <w:jc w:val="both"/>
      <w:outlineLvl w:val="6"/>
    </w:pPr>
    <w:rPr>
      <w:rFonts w:cs="Times New Roman"/>
      <w:sz w:val="22"/>
    </w:rPr>
  </w:style>
  <w:style w:type="paragraph" w:customStyle="1" w:styleId="TableText">
    <w:name w:val="Table Text"/>
    <w:basedOn w:val="Normal"/>
    <w:pPr>
      <w:keepLines/>
    </w:pPr>
    <w:rPr>
      <w:rFonts w:cs="Times New Roman"/>
      <w:sz w:val="16"/>
    </w:rPr>
  </w:style>
  <w:style w:type="character" w:customStyle="1" w:styleId="a0">
    <w:name w:val="Стиль полужирный"/>
    <w:rPr>
      <w:rFonts w:ascii="Arial" w:hAnsi="Arial"/>
      <w:b/>
    </w:rPr>
  </w:style>
  <w:style w:type="paragraph" w:customStyle="1" w:styleId="66">
    <w:name w:val="Стиль Перед:  6 пт После:  6 пт"/>
    <w:basedOn w:val="Normal"/>
    <w:pPr>
      <w:spacing w:before="120" w:after="120"/>
    </w:pPr>
    <w:rPr>
      <w:rFonts w:cs="Times New Roman"/>
    </w:rPr>
  </w:style>
  <w:style w:type="paragraph" w:styleId="ListParagraph">
    <w:name w:val="List Paragraph"/>
    <w:aliases w:val="Колонтитул,Bullet List,FooterText,numbered,Цветной список - Акцент 11,Заголовок_3,mcd_гпи_маркиров.список ур.1,AC List 01,Абзац1,Use Case List Paragraph,List Paragraph1"/>
    <w:basedOn w:val="Normal"/>
    <w:link w:val="ListParagraphChar"/>
    <w:uiPriority w:val="34"/>
    <w:qFormat/>
    <w:pPr>
      <w:ind w:left="708"/>
    </w:pPr>
  </w:style>
  <w:style w:type="paragraph" w:styleId="DocumentMap">
    <w:name w:val="Document Map"/>
    <w:basedOn w:val="Normal"/>
    <w:link w:val="DocumentMapChar"/>
    <w:rPr>
      <w:rFonts w:ascii="Tahoma" w:hAnsi="Tahoma" w:cs="Tahoma"/>
      <w:sz w:val="16"/>
    </w:rPr>
  </w:style>
  <w:style w:type="character" w:customStyle="1" w:styleId="DocumentMapChar">
    <w:name w:val="Document Map Char"/>
    <w:basedOn w:val="DefaultParagraphFont"/>
    <w:link w:val="DocumentMap"/>
    <w:rPr>
      <w:rFonts w:ascii="Tahoma" w:hAnsi="Tahoma" w:cs="Tahoma"/>
      <w:sz w:val="16"/>
    </w:rPr>
  </w:style>
  <w:style w:type="paragraph" w:customStyle="1" w:styleId="Requisites">
    <w:name w:val="Requisites"/>
    <w:basedOn w:val="Normal"/>
    <w:pPr>
      <w:spacing w:after="60"/>
      <w:ind w:left="34"/>
    </w:pPr>
    <w:rPr>
      <w:rFonts w:cs="Times New Roman"/>
      <w:sz w:val="24"/>
    </w:rPr>
  </w:style>
  <w:style w:type="paragraph" w:styleId="Subtitle">
    <w:name w:val="Subtitle"/>
    <w:basedOn w:val="Normal"/>
    <w:next w:val="Normal"/>
    <w:link w:val="SubtitleChar1"/>
    <w:qFormat/>
    <w:pPr>
      <w:spacing w:after="60"/>
      <w:jc w:val="center"/>
      <w:outlineLvl w:val="1"/>
    </w:pPr>
    <w:rPr>
      <w:rFonts w:ascii="Cambria" w:hAnsi="Cambria" w:cs="Times New Roman"/>
      <w:sz w:val="24"/>
    </w:rPr>
  </w:style>
  <w:style w:type="character" w:customStyle="1" w:styleId="SubtitleChar1">
    <w:name w:val="Subtitle Char1"/>
    <w:basedOn w:val="DefaultParagraphFont"/>
    <w:link w:val="Subtitle"/>
    <w:rPr>
      <w:rFonts w:ascii="Cambria" w:hAnsi="Cambria"/>
      <w:sz w:val="24"/>
    </w:rPr>
  </w:style>
  <w:style w:type="paragraph" w:styleId="TOC3">
    <w:name w:val="toc 3"/>
    <w:basedOn w:val="Normal"/>
    <w:next w:val="Normal"/>
    <w:uiPriority w:val="39"/>
    <w:pPr>
      <w:spacing w:after="100"/>
      <w:ind w:left="400"/>
    </w:pPr>
  </w:style>
  <w:style w:type="character" w:customStyle="1" w:styleId="ListParagraphChar">
    <w:name w:val="List Paragraph Char"/>
    <w:aliases w:val="Колонтитул Char,Bullet List Char,FooterText Char,numbered Char,Цветной список - Акцент 11 Char,Заголовок_3 Char,mcd_гпи_маркиров.список ур.1 Char,AC List 01 Char,Абзац1 Char,Use Case List Paragraph Char,List Paragraph1 Char"/>
    <w:basedOn w:val="DefaultParagraphFont"/>
    <w:link w:val="ListParagraph"/>
    <w:uiPriority w:val="34"/>
    <w:rPr>
      <w:rFonts w:ascii="Arial" w:hAnsi="Arial" w:cs="Arial"/>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after="200"/>
    </w:pPr>
    <w:rPr>
      <w:rFonts w:eastAsiaTheme="minorHAnsi"/>
    </w:rPr>
  </w:style>
  <w:style w:type="character" w:customStyle="1" w:styleId="CommentTextChar">
    <w:name w:val="Comment Text Char"/>
    <w:basedOn w:val="DefaultParagraphFont"/>
    <w:link w:val="CommentText"/>
    <w:uiPriority w:val="99"/>
    <w:semiHidden/>
    <w:rPr>
      <w:rFonts w:ascii="Arial" w:eastAsiaTheme="minorHAnsi" w:hAnsi="Arial" w:cs="Arial"/>
    </w:rPr>
  </w:style>
  <w:style w:type="paragraph" w:customStyle="1" w:styleId="phtitlepageother">
    <w:name w:val="ph_titlepage_other"/>
    <w:basedOn w:val="Normal"/>
    <w:pPr>
      <w:spacing w:after="120" w:line="360" w:lineRule="auto"/>
      <w:jc w:val="center"/>
    </w:pPr>
    <w:rPr>
      <w:sz w:val="24"/>
    </w:rPr>
  </w:style>
  <w:style w:type="paragraph" w:styleId="Revision">
    <w:name w:val="Revision"/>
    <w:hidden/>
    <w:uiPriority w:val="99"/>
    <w:semiHidden/>
    <w:rsid w:val="00FC2332"/>
    <w:rPr>
      <w:rFonts w:ascii="Arial" w:hAnsi="Arial" w:cs="Arial"/>
    </w:rPr>
  </w:style>
  <w:style w:type="paragraph" w:customStyle="1" w:styleId="P68B1DB1-phtitlepageother1">
    <w:name w:val="P68B1DB1-phtitlepageother1"/>
    <w:basedOn w:val="phtitlepageother"/>
    <w:rPr>
      <w:b/>
      <w:sz w:val="32"/>
    </w:rPr>
  </w:style>
  <w:style w:type="paragraph" w:customStyle="1" w:styleId="P68B1DB1-Normal2">
    <w:name w:val="P68B1DB1-Normal2"/>
    <w:basedOn w:val="Normal"/>
    <w:rPr>
      <w:b/>
      <w:sz w:val="28"/>
    </w:rPr>
  </w:style>
  <w:style w:type="paragraph" w:customStyle="1" w:styleId="P68B1DB1-TOCHeading3">
    <w:name w:val="P68B1DB1-TOCHeading3"/>
    <w:basedOn w:val="TOCHeading"/>
    <w:rPr>
      <w:rFonts w:ascii="Arial" w:hAnsi="Arial"/>
    </w:rPr>
  </w:style>
  <w:style w:type="paragraph" w:customStyle="1" w:styleId="P68B1DB1-Heading14">
    <w:name w:val="P68B1DB1-Heading14"/>
    <w:basedOn w:val="Heading1"/>
    <w:rPr>
      <w:color w:val="365F91" w:themeColor="accent1" w:themeShade="BF"/>
      <w:sz w:val="28"/>
    </w:rPr>
  </w:style>
  <w:style w:type="paragraph" w:customStyle="1" w:styleId="P68B1DB1-Normal5">
    <w:name w:val="P68B1DB1-Normal5"/>
    <w:basedOn w:val="Normal"/>
    <w:rPr>
      <w:b/>
      <w:color w:val="FFFFFF" w:themeColor="background1"/>
    </w:rPr>
  </w:style>
  <w:style w:type="paragraph" w:customStyle="1" w:styleId="P68B1DB1-Normal6">
    <w:name w:val="P68B1DB1-Normal6"/>
    <w:basedOn w:val="Normal"/>
    <w:rPr>
      <w:sz w:val="24"/>
    </w:rPr>
  </w:style>
  <w:style w:type="paragraph" w:customStyle="1" w:styleId="P68B1DB1-ListParagraph7">
    <w:name w:val="P68B1DB1-ListParagraph7"/>
    <w:basedOn w:val="ListParagraph"/>
    <w:rPr>
      <w:sz w:val="24"/>
    </w:rPr>
  </w:style>
  <w:style w:type="paragraph" w:customStyle="1" w:styleId="P68B1DB1-Normal8">
    <w:name w:val="P68B1DB1-Normal8"/>
    <w:basedOn w:val="Normal"/>
    <w:rPr>
      <w:rFonts w:ascii="Garamond" w:hAnsi="Garamond"/>
      <w:sz w:val="24"/>
    </w:rPr>
  </w:style>
  <w:style w:type="paragraph" w:customStyle="1" w:styleId="P68B1DB1-Normal9">
    <w:name w:val="P68B1DB1-Normal9"/>
    <w:basedOn w:val="Normal"/>
    <w:rPr>
      <w:i/>
      <w:sz w:val="24"/>
      <w:u w:val="single"/>
    </w:rPr>
  </w:style>
  <w:style w:type="paragraph" w:customStyle="1" w:styleId="P68B1DB1-Normal10">
    <w:name w:val="P68B1DB1-Normal10"/>
    <w:basedOn w:val="Normal"/>
    <w:rPr>
      <w:b/>
      <w:color w:val="FFFFFF" w:themeColor="background1"/>
      <w:sz w:val="28"/>
    </w:rPr>
  </w:style>
  <w:style w:type="paragraph" w:customStyle="1" w:styleId="P68B1DB1-Title11">
    <w:name w:val="P68B1DB1-Title11"/>
    <w:basedOn w:val="Title"/>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rm.nis.rs" TargetMode="Externa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4AEE781861C40BBAC9620A27095E4" ma:contentTypeVersion="1" ma:contentTypeDescription="Create a new document." ma:contentTypeScope="" ma:versionID="5b37a7a6fb909c6856f176067ea9e8bf">
  <xsd:schema xmlns:xsd="http://www.w3.org/2001/XMLSchema" xmlns:xs="http://www.w3.org/2001/XMLSchema" xmlns:p="http://schemas.microsoft.com/office/2006/metadata/properties" xmlns:ns2="70b5a948-28a7-4dec-ba47-2e6d9218e221" targetNamespace="http://schemas.microsoft.com/office/2006/metadata/properties" ma:root="true" ma:fieldsID="7ddd77d5a8d0055088c15f43a9b05d13" ns2:_="">
    <xsd:import namespace="70b5a948-28a7-4dec-ba47-2e6d9218e221"/>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5a948-28a7-4dec-ba47-2e6d9218e221"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70b5a948-28a7-4dec-ba47-2e6d9218e2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E6499-1B4B-42D6-BBCD-41F56FBE5B52}">
  <ds:schemaRefs>
    <ds:schemaRef ds:uri="http://schemas.microsoft.com/sharepoint/v3/contenttype/forms"/>
  </ds:schemaRefs>
</ds:datastoreItem>
</file>

<file path=customXml/itemProps2.xml><?xml version="1.0" encoding="utf-8"?>
<ds:datastoreItem xmlns:ds="http://schemas.openxmlformats.org/officeDocument/2006/customXml" ds:itemID="{A5FD14AA-4DF3-42C1-BD09-EBA436CF4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5a948-28a7-4dec-ba47-2e6d9218e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FBD1F-0585-40FF-A701-3EF03A065380}">
  <ds:schemaRefs>
    <ds:schemaRef ds:uri="http://schemas.microsoft.com/office/2006/metadata/properties"/>
    <ds:schemaRef ds:uri="http://schemas.microsoft.com/office/infopath/2007/PartnerControls"/>
    <ds:schemaRef ds:uri="70b5a948-28a7-4dec-ba47-2e6d9218e221"/>
  </ds:schemaRefs>
</ds:datastoreItem>
</file>

<file path=customXml/itemProps4.xml><?xml version="1.0" encoding="utf-8"?>
<ds:datastoreItem xmlns:ds="http://schemas.openxmlformats.org/officeDocument/2006/customXml" ds:itemID="{561F804E-9B88-4799-9C61-2ABB3A96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3033</TotalTime>
  <Pages>5</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Инструкция пользователя</vt:lpstr>
    </vt:vector>
  </TitlesOfParts>
  <Company>Korus Consulting</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пользователя</dc:title>
  <dc:subject/>
  <dc:creator>Амелина Ольга</dc:creator>
  <cp:keywords>Klasifikacija: Без ограничења/Unrestricted</cp:keywords>
  <dc:description/>
  <cp:lastModifiedBy>Mirjana Korkac</cp:lastModifiedBy>
  <cp:revision>95</cp:revision>
  <dcterms:created xsi:type="dcterms:W3CDTF">2017-10-26T07:25:00Z</dcterms:created>
  <dcterms:modified xsi:type="dcterms:W3CDTF">2025-08-25T09:11:00Z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0x010100A4D4AEE781861C40BBAC9620A27095E4</vt:lpwstr>
  </property>
  <property fmtid="{D5CDD505-2E9C-101B-9397-08002B2CF9AE}" pid="4" name="TitusGUID">
    <vt:lpwstr>8b7e179e-69db-4307-b243-f1417c825041</vt:lpwstr>
  </property>
  <property fmtid="{D5CDD505-2E9C-101B-9397-08002B2CF9AE}" pid="5" name="Klasifikacija">
    <vt:lpwstr>Bez-ogranicenja-Unrestricted</vt:lpwstr>
  </property>
</Properties>
</file>